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1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5460D8" w:rsidRPr="00F24721" w14:paraId="6AE599A7" w14:textId="77777777" w:rsidTr="00787A1B">
        <w:trPr>
          <w:trHeight w:val="2127"/>
        </w:trPr>
        <w:tc>
          <w:tcPr>
            <w:tcW w:w="9120" w:type="dxa"/>
            <w:shd w:val="clear" w:color="auto" w:fill="auto"/>
            <w:vAlign w:val="bottom"/>
          </w:tcPr>
          <w:p w14:paraId="5B5C1E16" w14:textId="248D1F45" w:rsidR="005460D8" w:rsidRPr="002712F2" w:rsidRDefault="00CE18E1" w:rsidP="002712F2">
            <w:pPr>
              <w:pStyle w:val="Heading4"/>
              <w:framePr w:hSpace="0" w:wrap="auto" w:vAnchor="margin" w:yAlign="inline"/>
              <w:suppressOverlap w:val="0"/>
            </w:pPr>
            <w:r w:rsidRPr="002712F2">
              <w:t xml:space="preserve">National </w:t>
            </w:r>
            <w:r w:rsidR="004D21AF">
              <w:t xml:space="preserve">Register of Palliative Care </w:t>
            </w:r>
            <w:r w:rsidRPr="002712F2">
              <w:t>Consumer</w:t>
            </w:r>
            <w:r w:rsidR="004D21AF">
              <w:t>s</w:t>
            </w:r>
            <w:r w:rsidRPr="002712F2">
              <w:t xml:space="preserve"> and Carer</w:t>
            </w:r>
            <w:r w:rsidR="004D21AF">
              <w:t>s</w:t>
            </w:r>
          </w:p>
          <w:p w14:paraId="34CB00AC" w14:textId="75B6EAE7" w:rsidR="00CE18E1" w:rsidRPr="006D29BB" w:rsidRDefault="00CE18E1" w:rsidP="00787A1B">
            <w:pPr>
              <w:pStyle w:val="Heading1"/>
              <w:rPr>
                <w:b/>
              </w:rPr>
            </w:pPr>
            <w:r w:rsidRPr="002712F2">
              <w:rPr>
                <w:b/>
                <w:color w:val="auto"/>
              </w:rPr>
              <w:t>FACT SHEET</w:t>
            </w:r>
          </w:p>
        </w:tc>
      </w:tr>
    </w:tbl>
    <w:p w14:paraId="40152158" w14:textId="50AD0C1E" w:rsidR="00007F30" w:rsidRDefault="00787A1B" w:rsidP="00007F30">
      <w:pPr>
        <w:rPr>
          <w:rFonts w:asciiTheme="minorHAnsi" w:eastAsiaTheme="minorHAnsi" w:hAnsiTheme="minorHAnsi" w:cstheme="minorBidi"/>
          <w:b/>
          <w:color w:val="003057"/>
          <w:sz w:val="22"/>
          <w:szCs w:val="22"/>
          <w:lang w:eastAsia="en-US"/>
        </w:rPr>
      </w:pPr>
      <w:r w:rsidRPr="00F24721">
        <w:rPr>
          <w:rFonts w:ascii="Calibri" w:hAnsi="Calibri" w:cs="Calibri"/>
          <w:b/>
          <w:bCs/>
          <w:noProof/>
          <w:color w:val="0F243E"/>
          <w:sz w:val="24"/>
        </w:rPr>
        <w:drawing>
          <wp:anchor distT="0" distB="0" distL="114300" distR="114300" simplePos="0" relativeHeight="251659264" behindDoc="1" locked="0" layoutInCell="1" allowOverlap="1" wp14:anchorId="0D7FCF3E" wp14:editId="5F6D68D5">
            <wp:simplePos x="0" y="0"/>
            <wp:positionH relativeFrom="page">
              <wp:posOffset>5518310</wp:posOffset>
            </wp:positionH>
            <wp:positionV relativeFrom="page">
              <wp:posOffset>1</wp:posOffset>
            </wp:positionV>
            <wp:extent cx="2044540" cy="1447800"/>
            <wp:effectExtent l="0" t="0" r="0" b="0"/>
            <wp:wrapNone/>
            <wp:docPr id="1" name="Picture 1" descr="PCA logo_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A logo_Austr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11" cy="145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0F243E"/>
          <w:sz w:val="24"/>
        </w:rPr>
        <w:br w:type="textWrapping" w:clear="all"/>
      </w:r>
      <w:r w:rsidR="00007F30" w:rsidRPr="00007F30">
        <w:rPr>
          <w:rFonts w:asciiTheme="minorHAnsi" w:eastAsiaTheme="minorHAnsi" w:hAnsiTheme="minorHAnsi" w:cstheme="minorBidi"/>
          <w:b/>
          <w:color w:val="003057"/>
          <w:sz w:val="22"/>
          <w:szCs w:val="22"/>
          <w:lang w:eastAsia="en-US"/>
        </w:rPr>
        <w:t xml:space="preserve"> </w:t>
      </w:r>
    </w:p>
    <w:p w14:paraId="79040F33" w14:textId="076B32F7" w:rsidR="00CD5271" w:rsidRPr="00CE18E1" w:rsidRDefault="00CD5271" w:rsidP="00CE18E1">
      <w:pPr>
        <w:spacing w:after="160" w:line="276" w:lineRule="auto"/>
        <w:rPr>
          <w:rFonts w:asciiTheme="minorHAnsi" w:hAnsiTheme="minorHAnsi"/>
          <w:sz w:val="24"/>
          <w:lang w:eastAsia="en-US"/>
        </w:rPr>
      </w:pPr>
      <w:r w:rsidRPr="00CE18E1">
        <w:rPr>
          <w:rFonts w:asciiTheme="minorHAnsi" w:hAnsiTheme="minorHAnsi"/>
          <w:sz w:val="24"/>
          <w:lang w:eastAsia="en-US"/>
        </w:rPr>
        <w:t xml:space="preserve">Palliative Care Australia (PCA) is the national </w:t>
      </w:r>
      <w:r w:rsidR="00662610">
        <w:rPr>
          <w:rFonts w:asciiTheme="minorHAnsi" w:hAnsiTheme="minorHAnsi"/>
          <w:sz w:val="24"/>
          <w:lang w:eastAsia="en-US"/>
        </w:rPr>
        <w:t xml:space="preserve">peak </w:t>
      </w:r>
      <w:r w:rsidRPr="00CE18E1">
        <w:rPr>
          <w:rFonts w:asciiTheme="minorHAnsi" w:hAnsiTheme="minorHAnsi"/>
          <w:sz w:val="24"/>
          <w:lang w:eastAsia="en-US"/>
        </w:rPr>
        <w:t xml:space="preserve">body for palliative care. We represent all those who work towards high quality palliative care for all Australians. </w:t>
      </w:r>
      <w:r w:rsidR="004D21AF">
        <w:rPr>
          <w:rFonts w:asciiTheme="minorHAnsi" w:hAnsiTheme="minorHAnsi"/>
          <w:sz w:val="24"/>
          <w:lang w:eastAsia="en-US"/>
        </w:rPr>
        <w:t>PCA truly believes in the important contributions palliative care consumers and carers can make to improv</w:t>
      </w:r>
      <w:r w:rsidR="00CE2C2B">
        <w:rPr>
          <w:rFonts w:asciiTheme="minorHAnsi" w:hAnsiTheme="minorHAnsi"/>
          <w:sz w:val="24"/>
          <w:lang w:eastAsia="en-US"/>
        </w:rPr>
        <w:t>e</w:t>
      </w:r>
      <w:r w:rsidR="004D21AF">
        <w:rPr>
          <w:rFonts w:asciiTheme="minorHAnsi" w:hAnsiTheme="minorHAnsi"/>
          <w:sz w:val="24"/>
          <w:lang w:eastAsia="en-US"/>
        </w:rPr>
        <w:t xml:space="preserve"> palliative care. This initiative has been established </w:t>
      </w:r>
      <w:r w:rsidR="00E0252D" w:rsidRPr="00E0252D">
        <w:rPr>
          <w:rFonts w:asciiTheme="minorHAnsi" w:hAnsiTheme="minorHAnsi"/>
          <w:sz w:val="24"/>
          <w:lang w:eastAsia="en-US"/>
        </w:rPr>
        <w:t xml:space="preserve">to give voice to the lived experience of palliative care in Australia with the ultimate goal of improving </w:t>
      </w:r>
      <w:r w:rsidR="004D21AF">
        <w:rPr>
          <w:rFonts w:asciiTheme="minorHAnsi" w:hAnsiTheme="minorHAnsi"/>
          <w:sz w:val="24"/>
          <w:lang w:eastAsia="en-US"/>
        </w:rPr>
        <w:t xml:space="preserve">the </w:t>
      </w:r>
      <w:r w:rsidR="00E0252D" w:rsidRPr="00E0252D">
        <w:rPr>
          <w:rFonts w:asciiTheme="minorHAnsi" w:hAnsiTheme="minorHAnsi"/>
          <w:sz w:val="24"/>
          <w:lang w:eastAsia="en-US"/>
        </w:rPr>
        <w:t>quality</w:t>
      </w:r>
      <w:r w:rsidR="004D21AF">
        <w:rPr>
          <w:rFonts w:asciiTheme="minorHAnsi" w:hAnsiTheme="minorHAnsi"/>
          <w:sz w:val="24"/>
          <w:lang w:eastAsia="en-US"/>
        </w:rPr>
        <w:t xml:space="preserve"> of, </w:t>
      </w:r>
      <w:r w:rsidR="00E0252D" w:rsidRPr="00E0252D">
        <w:rPr>
          <w:rFonts w:asciiTheme="minorHAnsi" w:hAnsiTheme="minorHAnsi"/>
          <w:sz w:val="24"/>
          <w:lang w:eastAsia="en-US"/>
        </w:rPr>
        <w:t xml:space="preserve">and access </w:t>
      </w:r>
      <w:r w:rsidR="004D21AF">
        <w:rPr>
          <w:rFonts w:asciiTheme="minorHAnsi" w:hAnsiTheme="minorHAnsi"/>
          <w:sz w:val="24"/>
          <w:lang w:eastAsia="en-US"/>
        </w:rPr>
        <w:t>to,</w:t>
      </w:r>
      <w:r w:rsidR="00E0252D" w:rsidRPr="00E0252D">
        <w:rPr>
          <w:rFonts w:asciiTheme="minorHAnsi" w:hAnsiTheme="minorHAnsi"/>
          <w:sz w:val="24"/>
          <w:lang w:eastAsia="en-US"/>
        </w:rPr>
        <w:t xml:space="preserve"> palliative care throughout the country.  </w:t>
      </w:r>
    </w:p>
    <w:p w14:paraId="34B9384F" w14:textId="18F5F48E" w:rsidR="00CD5271" w:rsidRPr="001A2CCB" w:rsidRDefault="00CE18E1" w:rsidP="001A2CCB">
      <w:pPr>
        <w:spacing w:after="116" w:line="259" w:lineRule="auto"/>
        <w:ind w:left="-5"/>
        <w:rPr>
          <w:b/>
        </w:rPr>
      </w:pPr>
      <w:r w:rsidRPr="001A2CCB">
        <w:rPr>
          <w:b/>
        </w:rPr>
        <w:t xml:space="preserve">What is the </w:t>
      </w:r>
      <w:r w:rsidR="004D21AF">
        <w:rPr>
          <w:b/>
        </w:rPr>
        <w:t>National Register of Palliative Care Consumers and Carers</w:t>
      </w:r>
      <w:r w:rsidR="00CD5271" w:rsidRPr="001A2CCB">
        <w:rPr>
          <w:b/>
        </w:rPr>
        <w:t>?</w:t>
      </w:r>
    </w:p>
    <w:p w14:paraId="5AA7885B" w14:textId="2FCCF6F4" w:rsidR="00D420FD" w:rsidRDefault="00CE18E1" w:rsidP="00CD5271">
      <w:pPr>
        <w:spacing w:after="160" w:line="276" w:lineRule="auto"/>
        <w:rPr>
          <w:rFonts w:asciiTheme="minorHAnsi" w:eastAsiaTheme="minorHAnsi" w:hAnsiTheme="minorHAnsi"/>
          <w:sz w:val="24"/>
        </w:rPr>
      </w:pPr>
      <w:r w:rsidRPr="0017500E">
        <w:rPr>
          <w:rFonts w:asciiTheme="minorHAnsi" w:hAnsiTheme="minorHAnsi"/>
          <w:sz w:val="24"/>
          <w:lang w:eastAsia="en-US"/>
        </w:rPr>
        <w:t xml:space="preserve">The </w:t>
      </w:r>
      <w:r w:rsidR="004D21AF">
        <w:rPr>
          <w:rFonts w:asciiTheme="minorHAnsi" w:hAnsiTheme="minorHAnsi"/>
          <w:sz w:val="24"/>
          <w:lang w:eastAsia="en-US"/>
        </w:rPr>
        <w:t>National Register</w:t>
      </w:r>
      <w:r w:rsidRPr="0017500E">
        <w:rPr>
          <w:rFonts w:asciiTheme="minorHAnsi" w:hAnsiTheme="minorHAnsi"/>
          <w:sz w:val="24"/>
          <w:lang w:eastAsia="en-US"/>
        </w:rPr>
        <w:t xml:space="preserve"> is designed to foster opportunities for consumers and carers to engage in palliative care health policy, service delivery and reform activities on a national level.</w:t>
      </w:r>
    </w:p>
    <w:p w14:paraId="7E99BBD0" w14:textId="77777777" w:rsidR="00CE2C2B" w:rsidRDefault="004D21AF" w:rsidP="00CE2C2B">
      <w:pPr>
        <w:spacing w:after="116" w:line="259" w:lineRule="auto"/>
        <w:ind w:left="-5"/>
        <w:rPr>
          <w:b/>
        </w:rPr>
      </w:pPr>
      <w:r>
        <w:rPr>
          <w:b/>
        </w:rPr>
        <w:t>How do you become a consumer representative</w:t>
      </w:r>
      <w:r w:rsidR="00D420FD" w:rsidRPr="001A2CCB">
        <w:rPr>
          <w:b/>
        </w:rPr>
        <w:t>?</w:t>
      </w:r>
    </w:p>
    <w:p w14:paraId="14B8ED6E" w14:textId="7606B965" w:rsidR="00D420FD" w:rsidRPr="00CE2C2B" w:rsidRDefault="00CE2C2B" w:rsidP="00CE2C2B">
      <w:pPr>
        <w:spacing w:after="116" w:line="259" w:lineRule="auto"/>
        <w:ind w:left="-5"/>
        <w:rPr>
          <w:b/>
        </w:rPr>
      </w:pPr>
      <w:r>
        <w:rPr>
          <w:rFonts w:asciiTheme="minorHAnsi" w:hAnsiTheme="minorHAnsi"/>
          <w:sz w:val="24"/>
          <w:lang w:eastAsia="en-US"/>
        </w:rPr>
        <w:t>S</w:t>
      </w:r>
      <w:r w:rsidR="00D420FD" w:rsidRPr="00D420FD">
        <w:rPr>
          <w:rFonts w:asciiTheme="minorHAnsi" w:hAnsiTheme="minorHAnsi"/>
          <w:sz w:val="24"/>
          <w:lang w:eastAsia="en-US"/>
        </w:rPr>
        <w:t xml:space="preserve">election occurs through a review process on </w:t>
      </w:r>
      <w:r w:rsidR="00151A36">
        <w:rPr>
          <w:rFonts w:asciiTheme="minorHAnsi" w:hAnsiTheme="minorHAnsi"/>
          <w:sz w:val="24"/>
          <w:lang w:eastAsia="en-US"/>
        </w:rPr>
        <w:t xml:space="preserve">an </w:t>
      </w:r>
      <w:r w:rsidR="00D420FD" w:rsidRPr="00D420FD">
        <w:rPr>
          <w:rFonts w:asciiTheme="minorHAnsi" w:hAnsiTheme="minorHAnsi"/>
          <w:sz w:val="24"/>
          <w:lang w:eastAsia="en-US"/>
        </w:rPr>
        <w:t xml:space="preserve">annual basis (or as needed). The call for applications will </w:t>
      </w:r>
      <w:r w:rsidR="001405E1">
        <w:rPr>
          <w:rFonts w:asciiTheme="minorHAnsi" w:hAnsiTheme="minorHAnsi"/>
          <w:sz w:val="24"/>
          <w:lang w:eastAsia="en-US"/>
        </w:rPr>
        <w:t xml:space="preserve">be publicised </w:t>
      </w:r>
      <w:r w:rsidR="00D420FD" w:rsidRPr="00D420FD">
        <w:rPr>
          <w:rFonts w:asciiTheme="minorHAnsi" w:hAnsiTheme="minorHAnsi"/>
          <w:sz w:val="24"/>
          <w:lang w:eastAsia="en-US"/>
        </w:rPr>
        <w:t xml:space="preserve">through our </w:t>
      </w:r>
      <w:r w:rsidR="00151A36">
        <w:rPr>
          <w:rFonts w:asciiTheme="minorHAnsi" w:hAnsiTheme="minorHAnsi"/>
          <w:sz w:val="24"/>
          <w:lang w:eastAsia="en-US"/>
        </w:rPr>
        <w:t>e-</w:t>
      </w:r>
      <w:r w:rsidR="00D420FD" w:rsidRPr="00D420FD">
        <w:rPr>
          <w:rFonts w:asciiTheme="minorHAnsi" w:hAnsiTheme="minorHAnsi"/>
          <w:sz w:val="24"/>
          <w:lang w:eastAsia="en-US"/>
        </w:rPr>
        <w:t>newsletter</w:t>
      </w:r>
      <w:r w:rsidR="00662610">
        <w:rPr>
          <w:rFonts w:asciiTheme="minorHAnsi" w:hAnsiTheme="minorHAnsi"/>
          <w:sz w:val="24"/>
          <w:lang w:eastAsia="en-US"/>
        </w:rPr>
        <w:t xml:space="preserve"> and website</w:t>
      </w:r>
      <w:r w:rsidR="00D420FD" w:rsidRPr="00D420FD">
        <w:rPr>
          <w:rFonts w:asciiTheme="minorHAnsi" w:hAnsiTheme="minorHAnsi"/>
          <w:sz w:val="24"/>
          <w:lang w:eastAsia="en-US"/>
        </w:rPr>
        <w:t xml:space="preserve">. </w:t>
      </w:r>
      <w:r w:rsidR="00151A36" w:rsidRPr="00151A36">
        <w:rPr>
          <w:rFonts w:asciiTheme="minorHAnsi" w:hAnsiTheme="minorHAnsi"/>
          <w:sz w:val="24"/>
          <w:lang w:eastAsia="en-US"/>
        </w:rPr>
        <w:t xml:space="preserve">A panel </w:t>
      </w:r>
      <w:r w:rsidR="00151A36">
        <w:rPr>
          <w:rFonts w:asciiTheme="minorHAnsi" w:hAnsiTheme="minorHAnsi"/>
          <w:sz w:val="24"/>
          <w:lang w:eastAsia="en-US"/>
        </w:rPr>
        <w:t>of PCA employees</w:t>
      </w:r>
      <w:r w:rsidR="00151A36" w:rsidRPr="00151A36">
        <w:rPr>
          <w:rFonts w:asciiTheme="minorHAnsi" w:hAnsiTheme="minorHAnsi"/>
          <w:sz w:val="24"/>
          <w:lang w:eastAsia="en-US"/>
        </w:rPr>
        <w:t xml:space="preserve"> will make the selection based on the skills, experience and commitm</w:t>
      </w:r>
      <w:r w:rsidR="00151A36">
        <w:rPr>
          <w:rFonts w:asciiTheme="minorHAnsi" w:hAnsiTheme="minorHAnsi"/>
          <w:sz w:val="24"/>
          <w:lang w:eastAsia="en-US"/>
        </w:rPr>
        <w:t>ent outlined in the application</w:t>
      </w:r>
      <w:r w:rsidR="00D420FD" w:rsidRPr="00D420FD">
        <w:rPr>
          <w:rFonts w:asciiTheme="minorHAnsi" w:hAnsiTheme="minorHAnsi"/>
          <w:sz w:val="24"/>
          <w:lang w:eastAsia="en-US"/>
        </w:rPr>
        <w:t>.</w:t>
      </w:r>
    </w:p>
    <w:p w14:paraId="7DA99F1F" w14:textId="34CE7B2D" w:rsidR="00D420FD" w:rsidRPr="001A2CCB" w:rsidRDefault="00D420FD" w:rsidP="001A2CCB">
      <w:pPr>
        <w:spacing w:after="116" w:line="259" w:lineRule="auto"/>
        <w:ind w:left="-5"/>
        <w:rPr>
          <w:b/>
        </w:rPr>
      </w:pPr>
      <w:r w:rsidRPr="001A2CCB">
        <w:rPr>
          <w:b/>
        </w:rPr>
        <w:t xml:space="preserve">Who is eligible to be a </w:t>
      </w:r>
      <w:r w:rsidR="004D21AF">
        <w:rPr>
          <w:b/>
        </w:rPr>
        <w:t>consumer representative</w:t>
      </w:r>
      <w:r w:rsidRPr="001A2CCB">
        <w:rPr>
          <w:b/>
        </w:rPr>
        <w:t>?</w:t>
      </w:r>
    </w:p>
    <w:p w14:paraId="03FE964F" w14:textId="1CDA8254" w:rsidR="00D420FD" w:rsidRPr="00D420FD" w:rsidRDefault="00D420FD" w:rsidP="00D420FD">
      <w:pPr>
        <w:numPr>
          <w:ilvl w:val="0"/>
          <w:numId w:val="27"/>
        </w:numPr>
        <w:spacing w:after="200" w:line="259" w:lineRule="auto"/>
        <w:contextualSpacing/>
        <w:rPr>
          <w:rFonts w:asciiTheme="minorHAnsi" w:hAnsiTheme="minorHAnsi"/>
          <w:sz w:val="24"/>
          <w:lang w:eastAsia="en-US"/>
        </w:rPr>
      </w:pPr>
      <w:r w:rsidRPr="00D420FD">
        <w:rPr>
          <w:rFonts w:asciiTheme="minorHAnsi" w:hAnsiTheme="minorHAnsi"/>
          <w:sz w:val="24"/>
          <w:lang w:eastAsia="en-US"/>
        </w:rPr>
        <w:t>Consumers - people receiving palliative care for a life</w:t>
      </w:r>
      <w:r w:rsidR="00662610">
        <w:rPr>
          <w:rFonts w:asciiTheme="minorHAnsi" w:hAnsiTheme="minorHAnsi"/>
          <w:sz w:val="24"/>
          <w:lang w:eastAsia="en-US"/>
        </w:rPr>
        <w:t>-</w:t>
      </w:r>
      <w:r w:rsidRPr="00D420FD">
        <w:rPr>
          <w:rFonts w:asciiTheme="minorHAnsi" w:hAnsiTheme="minorHAnsi"/>
          <w:sz w:val="24"/>
          <w:lang w:eastAsia="en-US"/>
        </w:rPr>
        <w:t>limiting illness</w:t>
      </w:r>
    </w:p>
    <w:p w14:paraId="58D911EA" w14:textId="77777777" w:rsidR="00D420FD" w:rsidRPr="00D420FD" w:rsidRDefault="00D420FD" w:rsidP="00D420FD">
      <w:pPr>
        <w:numPr>
          <w:ilvl w:val="0"/>
          <w:numId w:val="27"/>
        </w:numPr>
        <w:spacing w:after="200" w:line="259" w:lineRule="auto"/>
        <w:contextualSpacing/>
        <w:rPr>
          <w:rFonts w:asciiTheme="minorHAnsi" w:hAnsiTheme="minorHAnsi"/>
          <w:sz w:val="24"/>
          <w:lang w:eastAsia="en-US"/>
        </w:rPr>
      </w:pPr>
      <w:r w:rsidRPr="00D420FD">
        <w:rPr>
          <w:rFonts w:asciiTheme="minorHAnsi" w:hAnsiTheme="minorHAnsi"/>
          <w:sz w:val="24"/>
          <w:lang w:eastAsia="en-US"/>
        </w:rPr>
        <w:t xml:space="preserve">Carers - people who have provided care in the past or are currently caring for a person receiving palliative care </w:t>
      </w:r>
    </w:p>
    <w:p w14:paraId="1A912736" w14:textId="77777777" w:rsidR="00D420FD" w:rsidRPr="00D420FD" w:rsidRDefault="00D420FD" w:rsidP="00D420FD">
      <w:pPr>
        <w:numPr>
          <w:ilvl w:val="0"/>
          <w:numId w:val="27"/>
        </w:numPr>
        <w:spacing w:after="200" w:line="259" w:lineRule="auto"/>
        <w:contextualSpacing/>
        <w:rPr>
          <w:rFonts w:asciiTheme="minorHAnsi" w:hAnsiTheme="minorHAnsi"/>
          <w:sz w:val="24"/>
          <w:lang w:eastAsia="en-US"/>
        </w:rPr>
      </w:pPr>
      <w:r w:rsidRPr="00D420FD">
        <w:rPr>
          <w:rFonts w:asciiTheme="minorHAnsi" w:hAnsiTheme="minorHAnsi"/>
          <w:sz w:val="24"/>
          <w:lang w:eastAsia="en-US"/>
        </w:rPr>
        <w:t>Family members of a person who has or is currently receiving palliative care</w:t>
      </w:r>
    </w:p>
    <w:p w14:paraId="4D99F6FE" w14:textId="77777777" w:rsidR="00D420FD" w:rsidRPr="00D420FD" w:rsidRDefault="00D420FD" w:rsidP="00D420FD">
      <w:pPr>
        <w:numPr>
          <w:ilvl w:val="0"/>
          <w:numId w:val="27"/>
        </w:numPr>
        <w:spacing w:after="200" w:line="259" w:lineRule="auto"/>
        <w:contextualSpacing/>
        <w:rPr>
          <w:rFonts w:asciiTheme="minorHAnsi" w:hAnsiTheme="minorHAnsi"/>
          <w:sz w:val="24"/>
          <w:lang w:eastAsia="en-US"/>
        </w:rPr>
      </w:pPr>
      <w:r w:rsidRPr="00D420FD">
        <w:rPr>
          <w:rFonts w:asciiTheme="minorHAnsi" w:hAnsiTheme="minorHAnsi"/>
          <w:sz w:val="24"/>
          <w:lang w:eastAsia="en-US"/>
        </w:rPr>
        <w:t>Volunteers – people who have experience</w:t>
      </w:r>
      <w:r w:rsidRPr="00EC3ACF">
        <w:t xml:space="preserve"> </w:t>
      </w:r>
      <w:r w:rsidRPr="00D420FD">
        <w:rPr>
          <w:rFonts w:asciiTheme="minorHAnsi" w:hAnsiTheme="minorHAnsi"/>
          <w:sz w:val="24"/>
          <w:lang w:eastAsia="en-US"/>
        </w:rPr>
        <w:t>caring as a volunteer for a person receiving palliative care</w:t>
      </w:r>
    </w:p>
    <w:p w14:paraId="2CCB07FF" w14:textId="77777777" w:rsidR="00D420FD" w:rsidRPr="00D420FD" w:rsidRDefault="00D420FD" w:rsidP="00D420FD">
      <w:pPr>
        <w:spacing w:after="200" w:line="259" w:lineRule="auto"/>
        <w:ind w:left="720"/>
        <w:contextualSpacing/>
        <w:rPr>
          <w:rFonts w:asciiTheme="minorHAnsi" w:hAnsiTheme="minorHAnsi"/>
          <w:sz w:val="24"/>
          <w:lang w:eastAsia="en-US"/>
        </w:rPr>
      </w:pPr>
    </w:p>
    <w:p w14:paraId="29DDFB2E" w14:textId="47C9BB2E" w:rsidR="00D420FD" w:rsidRPr="001A2CCB" w:rsidRDefault="00D420FD" w:rsidP="001A2CCB">
      <w:pPr>
        <w:spacing w:after="116" w:line="259" w:lineRule="auto"/>
        <w:ind w:left="-5"/>
        <w:rPr>
          <w:b/>
        </w:rPr>
      </w:pPr>
      <w:r w:rsidRPr="001A2CCB">
        <w:rPr>
          <w:b/>
        </w:rPr>
        <w:t xml:space="preserve">How many </w:t>
      </w:r>
      <w:r w:rsidR="004D21AF">
        <w:rPr>
          <w:b/>
        </w:rPr>
        <w:t>consumer representatives</w:t>
      </w:r>
      <w:r w:rsidRPr="001A2CCB">
        <w:rPr>
          <w:b/>
        </w:rPr>
        <w:t xml:space="preserve"> </w:t>
      </w:r>
      <w:r w:rsidR="004D21AF">
        <w:rPr>
          <w:b/>
        </w:rPr>
        <w:t>are on the National Register</w:t>
      </w:r>
      <w:r w:rsidRPr="001A2CCB">
        <w:rPr>
          <w:b/>
        </w:rPr>
        <w:t>?</w:t>
      </w:r>
    </w:p>
    <w:p w14:paraId="22DA7D90" w14:textId="4744C0E9" w:rsidR="00151A36" w:rsidRDefault="00D420FD" w:rsidP="00CD5271">
      <w:pPr>
        <w:spacing w:after="160" w:line="276" w:lineRule="auto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 xml:space="preserve">In 2019, the </w:t>
      </w:r>
      <w:r w:rsidR="004D21AF">
        <w:rPr>
          <w:rFonts w:asciiTheme="minorHAnsi" w:eastAsiaTheme="minorHAnsi" w:hAnsiTheme="minorHAnsi"/>
          <w:sz w:val="24"/>
        </w:rPr>
        <w:t>National Register</w:t>
      </w:r>
      <w:r>
        <w:rPr>
          <w:rFonts w:asciiTheme="minorHAnsi" w:eastAsiaTheme="minorHAnsi" w:hAnsiTheme="minorHAnsi"/>
          <w:sz w:val="24"/>
        </w:rPr>
        <w:t xml:space="preserve"> consist</w:t>
      </w:r>
      <w:r w:rsidR="001405E1">
        <w:rPr>
          <w:rFonts w:asciiTheme="minorHAnsi" w:eastAsiaTheme="minorHAnsi" w:hAnsiTheme="minorHAnsi"/>
          <w:sz w:val="24"/>
        </w:rPr>
        <w:t>s</w:t>
      </w:r>
      <w:r>
        <w:rPr>
          <w:rFonts w:asciiTheme="minorHAnsi" w:eastAsiaTheme="minorHAnsi" w:hAnsiTheme="minorHAnsi"/>
          <w:sz w:val="24"/>
        </w:rPr>
        <w:t xml:space="preserve"> of six </w:t>
      </w:r>
      <w:r w:rsidRPr="00D420FD">
        <w:rPr>
          <w:rFonts w:asciiTheme="minorHAnsi" w:eastAsiaTheme="minorHAnsi" w:hAnsiTheme="minorHAnsi"/>
          <w:sz w:val="24"/>
        </w:rPr>
        <w:t xml:space="preserve">trained palliative care consumers and carers from across Australia. </w:t>
      </w:r>
      <w:r w:rsidR="00151A36">
        <w:rPr>
          <w:rFonts w:asciiTheme="minorHAnsi" w:eastAsiaTheme="minorHAnsi" w:hAnsiTheme="minorHAnsi"/>
          <w:sz w:val="24"/>
        </w:rPr>
        <w:t xml:space="preserve">Eventually </w:t>
      </w:r>
      <w:r w:rsidR="004D21AF">
        <w:rPr>
          <w:rFonts w:asciiTheme="minorHAnsi" w:eastAsiaTheme="minorHAnsi" w:hAnsiTheme="minorHAnsi"/>
          <w:sz w:val="24"/>
        </w:rPr>
        <w:t xml:space="preserve">this will be increased to as many as </w:t>
      </w:r>
      <w:r w:rsidR="00151A36">
        <w:rPr>
          <w:rFonts w:asciiTheme="minorHAnsi" w:eastAsiaTheme="minorHAnsi" w:hAnsiTheme="minorHAnsi"/>
          <w:sz w:val="24"/>
        </w:rPr>
        <w:t xml:space="preserve">10 members. </w:t>
      </w:r>
    </w:p>
    <w:p w14:paraId="17409272" w14:textId="3C0C77DE" w:rsidR="00D420FD" w:rsidRDefault="00151A36" w:rsidP="00CD5271">
      <w:pPr>
        <w:spacing w:after="160" w:line="276" w:lineRule="auto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>*</w:t>
      </w:r>
      <w:r w:rsidRPr="00151A36">
        <w:rPr>
          <w:rFonts w:asciiTheme="minorHAnsi" w:eastAsiaTheme="minorHAnsi" w:hAnsiTheme="minorHAnsi"/>
          <w:sz w:val="24"/>
        </w:rPr>
        <w:t xml:space="preserve">Reserve </w:t>
      </w:r>
      <w:r w:rsidR="004D21AF">
        <w:rPr>
          <w:rFonts w:asciiTheme="minorHAnsi" w:eastAsiaTheme="minorHAnsi" w:hAnsiTheme="minorHAnsi"/>
          <w:sz w:val="24"/>
        </w:rPr>
        <w:t>members</w:t>
      </w:r>
      <w:r w:rsidRPr="00151A36">
        <w:rPr>
          <w:rFonts w:asciiTheme="minorHAnsi" w:eastAsiaTheme="minorHAnsi" w:hAnsiTheme="minorHAnsi"/>
          <w:sz w:val="24"/>
        </w:rPr>
        <w:t xml:space="preserve"> are also selected through each membership review. The opp</w:t>
      </w:r>
      <w:r w:rsidR="004D21AF">
        <w:rPr>
          <w:rFonts w:asciiTheme="minorHAnsi" w:eastAsiaTheme="minorHAnsi" w:hAnsiTheme="minorHAnsi"/>
          <w:sz w:val="24"/>
        </w:rPr>
        <w:t xml:space="preserve">ortunity to be listed on the National Register will be made to reserve members when </w:t>
      </w:r>
      <w:r w:rsidRPr="00151A36">
        <w:rPr>
          <w:rFonts w:asciiTheme="minorHAnsi" w:eastAsiaTheme="minorHAnsi" w:hAnsiTheme="minorHAnsi"/>
          <w:sz w:val="24"/>
        </w:rPr>
        <w:t>vacanc</w:t>
      </w:r>
      <w:r w:rsidR="004D21AF">
        <w:rPr>
          <w:rFonts w:asciiTheme="minorHAnsi" w:eastAsiaTheme="minorHAnsi" w:hAnsiTheme="minorHAnsi"/>
          <w:sz w:val="24"/>
        </w:rPr>
        <w:t>ies</w:t>
      </w:r>
      <w:r w:rsidRPr="00151A36">
        <w:rPr>
          <w:rFonts w:asciiTheme="minorHAnsi" w:eastAsiaTheme="minorHAnsi" w:hAnsiTheme="minorHAnsi"/>
          <w:sz w:val="24"/>
        </w:rPr>
        <w:t xml:space="preserve"> become available.</w:t>
      </w:r>
    </w:p>
    <w:p w14:paraId="58D6A582" w14:textId="4B112661" w:rsidR="00CD5271" w:rsidRPr="001A2CCB" w:rsidRDefault="00CD5271" w:rsidP="001A2CCB">
      <w:pPr>
        <w:spacing w:after="116" w:line="259" w:lineRule="auto"/>
        <w:ind w:left="-5"/>
        <w:rPr>
          <w:b/>
        </w:rPr>
      </w:pPr>
      <w:r w:rsidRPr="001A2CCB">
        <w:rPr>
          <w:b/>
        </w:rPr>
        <w:t xml:space="preserve">What </w:t>
      </w:r>
      <w:r w:rsidR="00CE18E1" w:rsidRPr="001A2CCB">
        <w:rPr>
          <w:b/>
        </w:rPr>
        <w:t xml:space="preserve">specifically will </w:t>
      </w:r>
      <w:r w:rsidR="004D21AF">
        <w:rPr>
          <w:b/>
        </w:rPr>
        <w:t>consumer representatives</w:t>
      </w:r>
      <w:r w:rsidR="00CE18E1" w:rsidRPr="001A2CCB">
        <w:rPr>
          <w:b/>
        </w:rPr>
        <w:t xml:space="preserve"> do</w:t>
      </w:r>
      <w:r w:rsidRPr="001A2CCB">
        <w:rPr>
          <w:b/>
        </w:rPr>
        <w:t>?</w:t>
      </w:r>
    </w:p>
    <w:p w14:paraId="3334038F" w14:textId="77777777" w:rsidR="00157A82" w:rsidRDefault="004D21AF" w:rsidP="00CD5271">
      <w:pPr>
        <w:spacing w:after="160" w:line="276" w:lineRule="auto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>Our palliative care consumer and carer representatives</w:t>
      </w:r>
      <w:r w:rsidR="00151A36" w:rsidRPr="00D420FD">
        <w:rPr>
          <w:rFonts w:asciiTheme="minorHAnsi" w:eastAsiaTheme="minorHAnsi" w:hAnsiTheme="minorHAnsi"/>
          <w:sz w:val="24"/>
        </w:rPr>
        <w:t xml:space="preserve"> use their lived experience, knowledge of the palliative care sector and communication skills to advocate for and promote the issues and concerns of palliative care consumers and carers.</w:t>
      </w:r>
      <w:r w:rsidR="00662610">
        <w:rPr>
          <w:rFonts w:asciiTheme="minorHAnsi" w:eastAsiaTheme="minorHAnsi" w:hAnsiTheme="minorHAnsi"/>
          <w:sz w:val="24"/>
        </w:rPr>
        <w:t xml:space="preserve"> </w:t>
      </w:r>
    </w:p>
    <w:p w14:paraId="79CAD943" w14:textId="409D8D52" w:rsidR="00151A36" w:rsidRPr="00151A36" w:rsidRDefault="00157A82" w:rsidP="00CD5271">
      <w:pPr>
        <w:spacing w:after="160" w:line="276" w:lineRule="auto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 xml:space="preserve">Consumer representatives </w:t>
      </w:r>
      <w:r w:rsidR="00662610">
        <w:rPr>
          <w:rFonts w:asciiTheme="minorHAnsi" w:eastAsiaTheme="minorHAnsi" w:hAnsiTheme="minorHAnsi"/>
          <w:sz w:val="24"/>
        </w:rPr>
        <w:t>will:</w:t>
      </w:r>
    </w:p>
    <w:p w14:paraId="210C9C13" w14:textId="74A93DB3" w:rsidR="00033B62" w:rsidRPr="00033B62" w:rsidRDefault="00033B62" w:rsidP="00033B62">
      <w:pPr>
        <w:numPr>
          <w:ilvl w:val="0"/>
          <w:numId w:val="27"/>
        </w:numPr>
        <w:spacing w:after="200" w:line="259" w:lineRule="auto"/>
        <w:contextualSpacing/>
        <w:rPr>
          <w:rFonts w:asciiTheme="minorHAnsi" w:hAnsiTheme="minorHAnsi"/>
          <w:sz w:val="24"/>
          <w:lang w:eastAsia="en-US"/>
        </w:rPr>
      </w:pPr>
      <w:r w:rsidRPr="00033B62">
        <w:rPr>
          <w:rFonts w:asciiTheme="minorHAnsi" w:hAnsiTheme="minorHAnsi"/>
          <w:sz w:val="24"/>
          <w:lang w:eastAsia="en-US"/>
        </w:rPr>
        <w:t>Participate in an initial induction training and annual workshop to gain skills and expertise in advocacy, policy development, communication to leverage experience with palliative care to improve the sector</w:t>
      </w:r>
    </w:p>
    <w:p w14:paraId="2D61C972" w14:textId="0686E697" w:rsidR="00033B62" w:rsidRPr="00CE2C2B" w:rsidRDefault="00033B62" w:rsidP="00CE2C2B">
      <w:pPr>
        <w:numPr>
          <w:ilvl w:val="0"/>
          <w:numId w:val="27"/>
        </w:numPr>
        <w:spacing w:after="200" w:line="276" w:lineRule="auto"/>
        <w:contextualSpacing/>
        <w:rPr>
          <w:rFonts w:asciiTheme="minorHAnsi" w:hAnsiTheme="minorHAnsi"/>
          <w:sz w:val="24"/>
          <w:lang w:eastAsia="en-US"/>
        </w:rPr>
      </w:pPr>
      <w:r w:rsidRPr="00CE2C2B">
        <w:rPr>
          <w:rFonts w:asciiTheme="minorHAnsi" w:hAnsiTheme="minorHAnsi"/>
          <w:sz w:val="24"/>
          <w:lang w:eastAsia="en-US"/>
        </w:rPr>
        <w:t>Represent consumer and carer issues on a national level, beyond personal experience on project engagement activities</w:t>
      </w:r>
      <w:r w:rsidR="00CE2C2B" w:rsidRPr="00CE2C2B">
        <w:rPr>
          <w:rFonts w:asciiTheme="minorHAnsi" w:hAnsiTheme="minorHAnsi"/>
          <w:sz w:val="24"/>
          <w:lang w:eastAsia="en-US"/>
        </w:rPr>
        <w:t xml:space="preserve"> </w:t>
      </w:r>
      <w:r w:rsidR="00CE2C2B">
        <w:rPr>
          <w:rFonts w:asciiTheme="minorHAnsi" w:hAnsiTheme="minorHAnsi"/>
          <w:sz w:val="24"/>
          <w:lang w:eastAsia="en-US"/>
        </w:rPr>
        <w:t>(</w:t>
      </w:r>
      <w:r w:rsidRPr="00CE2C2B">
        <w:rPr>
          <w:rFonts w:asciiTheme="minorHAnsi" w:hAnsiTheme="minorHAnsi"/>
          <w:sz w:val="24"/>
          <w:lang w:eastAsia="en-US"/>
        </w:rPr>
        <w:t xml:space="preserve">Organisations may seek to have panel members involved </w:t>
      </w:r>
      <w:r w:rsidR="00CE2C2B" w:rsidRPr="00CE2C2B">
        <w:rPr>
          <w:rFonts w:asciiTheme="minorHAnsi" w:hAnsiTheme="minorHAnsi"/>
          <w:sz w:val="24"/>
          <w:lang w:eastAsia="en-US"/>
        </w:rPr>
        <w:t xml:space="preserve">in a number of </w:t>
      </w:r>
      <w:r w:rsidR="00CE2C2B" w:rsidRPr="00CE2C2B">
        <w:rPr>
          <w:rFonts w:asciiTheme="minorHAnsi" w:hAnsiTheme="minorHAnsi"/>
          <w:sz w:val="24"/>
          <w:lang w:eastAsia="en-US"/>
        </w:rPr>
        <w:lastRenderedPageBreak/>
        <w:t>different ways, including as a p</w:t>
      </w:r>
      <w:r w:rsidRPr="00CE2C2B">
        <w:rPr>
          <w:rFonts w:asciiTheme="minorHAnsi" w:hAnsiTheme="minorHAnsi"/>
          <w:sz w:val="24"/>
          <w:lang w:eastAsia="en-US"/>
        </w:rPr>
        <w:t>articipant on national committee</w:t>
      </w:r>
      <w:r w:rsidR="00CE2C2B" w:rsidRPr="00CE2C2B">
        <w:rPr>
          <w:rFonts w:asciiTheme="minorHAnsi" w:hAnsiTheme="minorHAnsi"/>
          <w:sz w:val="24"/>
          <w:lang w:eastAsia="en-US"/>
        </w:rPr>
        <w:t xml:space="preserve">, advisor to a Board, member </w:t>
      </w:r>
      <w:r w:rsidRPr="00CE2C2B">
        <w:rPr>
          <w:rFonts w:asciiTheme="minorHAnsi" w:hAnsiTheme="minorHAnsi"/>
          <w:sz w:val="24"/>
          <w:lang w:eastAsia="en-US"/>
        </w:rPr>
        <w:t>of a working group</w:t>
      </w:r>
      <w:r w:rsidR="00CE2C2B" w:rsidRPr="00CE2C2B">
        <w:rPr>
          <w:rFonts w:asciiTheme="minorHAnsi" w:hAnsiTheme="minorHAnsi"/>
          <w:sz w:val="24"/>
          <w:lang w:eastAsia="en-US"/>
        </w:rPr>
        <w:t>, or to</w:t>
      </w:r>
      <w:r w:rsidR="00CE2C2B">
        <w:rPr>
          <w:rFonts w:asciiTheme="minorHAnsi" w:hAnsiTheme="minorHAnsi"/>
          <w:sz w:val="24"/>
          <w:lang w:eastAsia="en-US"/>
        </w:rPr>
        <w:t xml:space="preserve"> conduct evaluations).</w:t>
      </w:r>
    </w:p>
    <w:p w14:paraId="588203C6" w14:textId="77777777" w:rsidR="00033B62" w:rsidRPr="00033B62" w:rsidRDefault="00033B62" w:rsidP="00033B62">
      <w:pPr>
        <w:numPr>
          <w:ilvl w:val="0"/>
          <w:numId w:val="27"/>
        </w:numPr>
        <w:spacing w:after="200" w:line="259" w:lineRule="auto"/>
        <w:contextualSpacing/>
        <w:rPr>
          <w:rFonts w:asciiTheme="minorHAnsi" w:hAnsiTheme="minorHAnsi"/>
          <w:sz w:val="24"/>
          <w:lang w:eastAsia="en-US"/>
        </w:rPr>
      </w:pPr>
      <w:r w:rsidRPr="00033B62">
        <w:rPr>
          <w:rFonts w:asciiTheme="minorHAnsi" w:hAnsiTheme="minorHAnsi"/>
          <w:sz w:val="24"/>
          <w:lang w:eastAsia="en-US"/>
        </w:rPr>
        <w:t>Submit reports (verbal or written) following representative activities for data collection</w:t>
      </w:r>
    </w:p>
    <w:p w14:paraId="689824FF" w14:textId="00774740" w:rsidR="00033B62" w:rsidRDefault="00033B62" w:rsidP="00033B62">
      <w:pPr>
        <w:numPr>
          <w:ilvl w:val="0"/>
          <w:numId w:val="27"/>
        </w:numPr>
        <w:spacing w:after="200" w:line="259" w:lineRule="auto"/>
        <w:contextualSpacing/>
        <w:rPr>
          <w:rFonts w:asciiTheme="minorHAnsi" w:hAnsiTheme="minorHAnsi"/>
          <w:sz w:val="24"/>
          <w:lang w:eastAsia="en-US"/>
        </w:rPr>
      </w:pPr>
      <w:r w:rsidRPr="00033B62">
        <w:rPr>
          <w:rFonts w:asciiTheme="minorHAnsi" w:hAnsiTheme="minorHAnsi"/>
          <w:sz w:val="24"/>
          <w:lang w:eastAsia="en-US"/>
        </w:rPr>
        <w:t xml:space="preserve">Work respectfully with fellow </w:t>
      </w:r>
      <w:r w:rsidR="00157A82">
        <w:rPr>
          <w:rFonts w:asciiTheme="minorHAnsi" w:hAnsiTheme="minorHAnsi"/>
          <w:sz w:val="24"/>
          <w:lang w:eastAsia="en-US"/>
        </w:rPr>
        <w:t>consumer representatives</w:t>
      </w:r>
      <w:r w:rsidRPr="00033B62">
        <w:rPr>
          <w:rFonts w:asciiTheme="minorHAnsi" w:hAnsiTheme="minorHAnsi"/>
          <w:sz w:val="24"/>
          <w:lang w:eastAsia="en-US"/>
        </w:rPr>
        <w:t xml:space="preserve"> and the secretariat</w:t>
      </w:r>
    </w:p>
    <w:p w14:paraId="74C91683" w14:textId="77777777" w:rsidR="00EC7A70" w:rsidRPr="00033B62" w:rsidRDefault="00EC7A70" w:rsidP="00EC7A70">
      <w:pPr>
        <w:spacing w:after="200" w:line="259" w:lineRule="auto"/>
        <w:ind w:left="720"/>
        <w:contextualSpacing/>
        <w:rPr>
          <w:rFonts w:asciiTheme="minorHAnsi" w:hAnsiTheme="minorHAnsi"/>
          <w:sz w:val="24"/>
          <w:lang w:eastAsia="en-US"/>
        </w:rPr>
      </w:pPr>
    </w:p>
    <w:p w14:paraId="08C810D2" w14:textId="7DD57E0C" w:rsidR="00033B62" w:rsidRPr="001A2CCB" w:rsidRDefault="00033B62" w:rsidP="001A2CCB">
      <w:pPr>
        <w:spacing w:after="116" w:line="259" w:lineRule="auto"/>
        <w:ind w:left="-5"/>
        <w:rPr>
          <w:b/>
        </w:rPr>
      </w:pPr>
      <w:r w:rsidRPr="001A2CCB">
        <w:rPr>
          <w:b/>
        </w:rPr>
        <w:t xml:space="preserve">What if </w:t>
      </w:r>
      <w:r w:rsidR="00157A82">
        <w:rPr>
          <w:b/>
        </w:rPr>
        <w:t>a consumer representative is u</w:t>
      </w:r>
      <w:r w:rsidR="00151A36" w:rsidRPr="001A2CCB">
        <w:rPr>
          <w:b/>
        </w:rPr>
        <w:t xml:space="preserve">nwell or </w:t>
      </w:r>
      <w:r w:rsidRPr="001A2CCB">
        <w:rPr>
          <w:b/>
        </w:rPr>
        <w:t>do</w:t>
      </w:r>
      <w:r w:rsidR="00157A82">
        <w:rPr>
          <w:b/>
        </w:rPr>
        <w:t xml:space="preserve">es </w:t>
      </w:r>
      <w:r w:rsidRPr="001A2CCB">
        <w:rPr>
          <w:b/>
        </w:rPr>
        <w:t>n</w:t>
      </w:r>
      <w:r w:rsidR="00157A82">
        <w:rPr>
          <w:b/>
        </w:rPr>
        <w:t>o</w:t>
      </w:r>
      <w:r w:rsidRPr="001A2CCB">
        <w:rPr>
          <w:b/>
        </w:rPr>
        <w:t>t want to take part in a project?</w:t>
      </w:r>
    </w:p>
    <w:p w14:paraId="0FBED3EC" w14:textId="1ACE1B69" w:rsidR="00033B62" w:rsidRPr="00033B62" w:rsidRDefault="00157A82" w:rsidP="00033B62">
      <w:pPr>
        <w:spacing w:after="160" w:line="276" w:lineRule="auto"/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>Participation in individual opportunities is at the discretion of each consumer representative. If a consumer representative</w:t>
      </w:r>
      <w:r w:rsidRPr="00157A82">
        <w:rPr>
          <w:rFonts w:asciiTheme="minorHAnsi" w:hAnsiTheme="minorHAnsi"/>
          <w:sz w:val="24"/>
          <w:lang w:eastAsia="en-US"/>
        </w:rPr>
        <w:t xml:space="preserve"> </w:t>
      </w:r>
      <w:r>
        <w:rPr>
          <w:rFonts w:asciiTheme="minorHAnsi" w:hAnsiTheme="minorHAnsi"/>
          <w:sz w:val="24"/>
          <w:lang w:eastAsia="en-US"/>
        </w:rPr>
        <w:t xml:space="preserve">is unwell or </w:t>
      </w:r>
      <w:r w:rsidRPr="00033B62">
        <w:rPr>
          <w:rFonts w:asciiTheme="minorHAnsi" w:hAnsiTheme="minorHAnsi"/>
          <w:sz w:val="24"/>
          <w:lang w:eastAsia="en-US"/>
        </w:rPr>
        <w:t>believe</w:t>
      </w:r>
      <w:r>
        <w:rPr>
          <w:rFonts w:asciiTheme="minorHAnsi" w:hAnsiTheme="minorHAnsi"/>
          <w:sz w:val="24"/>
          <w:lang w:eastAsia="en-US"/>
        </w:rPr>
        <w:t>s</w:t>
      </w:r>
      <w:r w:rsidRPr="00033B62">
        <w:rPr>
          <w:rFonts w:asciiTheme="minorHAnsi" w:hAnsiTheme="minorHAnsi"/>
          <w:sz w:val="24"/>
          <w:lang w:eastAsia="en-US"/>
        </w:rPr>
        <w:t xml:space="preserve"> they cannot contribute in a meaningful way</w:t>
      </w:r>
      <w:r>
        <w:rPr>
          <w:rFonts w:asciiTheme="minorHAnsi" w:hAnsiTheme="minorHAnsi"/>
          <w:sz w:val="24"/>
          <w:lang w:eastAsia="en-US"/>
        </w:rPr>
        <w:t xml:space="preserve"> they may chose not to participate or withdraw themselves</w:t>
      </w:r>
      <w:r w:rsidR="00DD021F">
        <w:rPr>
          <w:rFonts w:asciiTheme="minorHAnsi" w:hAnsiTheme="minorHAnsi"/>
          <w:sz w:val="24"/>
          <w:lang w:eastAsia="en-US"/>
        </w:rPr>
        <w:t>. In these cases</w:t>
      </w:r>
      <w:r>
        <w:rPr>
          <w:rFonts w:asciiTheme="minorHAnsi" w:hAnsiTheme="minorHAnsi"/>
          <w:sz w:val="24"/>
          <w:lang w:eastAsia="en-US"/>
        </w:rPr>
        <w:t xml:space="preserve"> PCA will work with the organisation to identify another suitable consumer representative.</w:t>
      </w:r>
      <w:r w:rsidR="00033B62" w:rsidRPr="00033B62">
        <w:rPr>
          <w:rFonts w:asciiTheme="minorHAnsi" w:hAnsiTheme="minorHAnsi"/>
          <w:sz w:val="24"/>
          <w:lang w:eastAsia="en-US"/>
        </w:rPr>
        <w:t xml:space="preserve"> </w:t>
      </w:r>
    </w:p>
    <w:p w14:paraId="02DF65C9" w14:textId="28934072" w:rsidR="00CD5271" w:rsidRPr="001A2CCB" w:rsidRDefault="00CD5271" w:rsidP="001A2CCB">
      <w:pPr>
        <w:spacing w:after="116" w:line="259" w:lineRule="auto"/>
        <w:ind w:left="-5"/>
        <w:rPr>
          <w:b/>
        </w:rPr>
      </w:pPr>
      <w:r w:rsidRPr="001A2CCB">
        <w:rPr>
          <w:b/>
        </w:rPr>
        <w:t xml:space="preserve">How </w:t>
      </w:r>
      <w:r w:rsidR="00CE18E1" w:rsidRPr="001A2CCB">
        <w:rPr>
          <w:b/>
        </w:rPr>
        <w:t xml:space="preserve">long is </w:t>
      </w:r>
      <w:r w:rsidR="00157A82">
        <w:rPr>
          <w:b/>
        </w:rPr>
        <w:t>the</w:t>
      </w:r>
      <w:r w:rsidR="00CE18E1" w:rsidRPr="001A2CCB">
        <w:rPr>
          <w:b/>
        </w:rPr>
        <w:t xml:space="preserve"> </w:t>
      </w:r>
      <w:r w:rsidR="00033B62" w:rsidRPr="001A2CCB">
        <w:rPr>
          <w:b/>
        </w:rPr>
        <w:t xml:space="preserve">term </w:t>
      </w:r>
      <w:r w:rsidR="00157A82">
        <w:rPr>
          <w:b/>
        </w:rPr>
        <w:t>for a consumer representative on the National Register</w:t>
      </w:r>
      <w:r w:rsidRPr="001A2CCB">
        <w:rPr>
          <w:b/>
        </w:rPr>
        <w:t>?</w:t>
      </w:r>
    </w:p>
    <w:p w14:paraId="06341D12" w14:textId="7D796ACE" w:rsidR="00033B62" w:rsidRPr="0017500E" w:rsidRDefault="00033B62" w:rsidP="00033B62">
      <w:pPr>
        <w:spacing w:after="160" w:line="276" w:lineRule="auto"/>
        <w:rPr>
          <w:rFonts w:asciiTheme="minorHAnsi" w:hAnsiTheme="minorHAnsi"/>
          <w:sz w:val="24"/>
          <w:lang w:eastAsia="en-US"/>
        </w:rPr>
      </w:pPr>
      <w:r w:rsidRPr="0017500E">
        <w:rPr>
          <w:rFonts w:asciiTheme="minorHAnsi" w:hAnsiTheme="minorHAnsi"/>
          <w:sz w:val="24"/>
          <w:lang w:eastAsia="en-US"/>
        </w:rPr>
        <w:t>There is no requir</w:t>
      </w:r>
      <w:r w:rsidR="00DD021F">
        <w:rPr>
          <w:rFonts w:asciiTheme="minorHAnsi" w:hAnsiTheme="minorHAnsi"/>
          <w:sz w:val="24"/>
          <w:lang w:eastAsia="en-US"/>
        </w:rPr>
        <w:t>ed term for participation</w:t>
      </w:r>
      <w:r w:rsidR="00CE2C2B">
        <w:rPr>
          <w:rFonts w:asciiTheme="minorHAnsi" w:hAnsiTheme="minorHAnsi"/>
          <w:sz w:val="24"/>
          <w:lang w:eastAsia="en-US"/>
        </w:rPr>
        <w:t>,</w:t>
      </w:r>
      <w:r w:rsidR="00DD021F">
        <w:rPr>
          <w:rFonts w:asciiTheme="minorHAnsi" w:hAnsiTheme="minorHAnsi"/>
          <w:sz w:val="24"/>
          <w:lang w:eastAsia="en-US"/>
        </w:rPr>
        <w:t xml:space="preserve"> </w:t>
      </w:r>
      <w:r w:rsidR="00CE2C2B">
        <w:rPr>
          <w:rFonts w:asciiTheme="minorHAnsi" w:hAnsiTheme="minorHAnsi"/>
          <w:sz w:val="24"/>
          <w:lang w:eastAsia="en-US"/>
        </w:rPr>
        <w:t>h</w:t>
      </w:r>
      <w:r w:rsidR="00DD021F">
        <w:rPr>
          <w:rFonts w:asciiTheme="minorHAnsi" w:hAnsiTheme="minorHAnsi"/>
          <w:sz w:val="24"/>
          <w:lang w:eastAsia="en-US"/>
        </w:rPr>
        <w:t>owever w</w:t>
      </w:r>
      <w:r w:rsidRPr="0017500E">
        <w:rPr>
          <w:rFonts w:asciiTheme="minorHAnsi" w:hAnsiTheme="minorHAnsi"/>
          <w:sz w:val="24"/>
          <w:lang w:eastAsia="en-US"/>
        </w:rPr>
        <w:t xml:space="preserve">e </w:t>
      </w:r>
      <w:r w:rsidR="00DD021F">
        <w:rPr>
          <w:rFonts w:asciiTheme="minorHAnsi" w:hAnsiTheme="minorHAnsi"/>
          <w:sz w:val="24"/>
          <w:lang w:eastAsia="en-US"/>
        </w:rPr>
        <w:t xml:space="preserve">do </w:t>
      </w:r>
      <w:r w:rsidRPr="0017500E">
        <w:rPr>
          <w:rFonts w:asciiTheme="minorHAnsi" w:hAnsiTheme="minorHAnsi"/>
          <w:sz w:val="24"/>
          <w:lang w:eastAsia="en-US"/>
        </w:rPr>
        <w:t xml:space="preserve">encourage </w:t>
      </w:r>
      <w:r w:rsidR="00157A82">
        <w:rPr>
          <w:rFonts w:asciiTheme="minorHAnsi" w:hAnsiTheme="minorHAnsi"/>
          <w:sz w:val="24"/>
          <w:lang w:eastAsia="en-US"/>
        </w:rPr>
        <w:t>consumer representatives</w:t>
      </w:r>
      <w:r w:rsidRPr="0017500E">
        <w:rPr>
          <w:rFonts w:asciiTheme="minorHAnsi" w:hAnsiTheme="minorHAnsi"/>
          <w:sz w:val="24"/>
          <w:lang w:eastAsia="en-US"/>
        </w:rPr>
        <w:t xml:space="preserve"> to remain on the </w:t>
      </w:r>
      <w:r w:rsidR="00157A82">
        <w:rPr>
          <w:rFonts w:asciiTheme="minorHAnsi" w:hAnsiTheme="minorHAnsi"/>
          <w:sz w:val="24"/>
          <w:lang w:eastAsia="en-US"/>
        </w:rPr>
        <w:t>National Register</w:t>
      </w:r>
      <w:r w:rsidRPr="0017500E">
        <w:rPr>
          <w:rFonts w:asciiTheme="minorHAnsi" w:hAnsiTheme="minorHAnsi"/>
          <w:sz w:val="24"/>
          <w:lang w:eastAsia="en-US"/>
        </w:rPr>
        <w:t xml:space="preserve"> for </w:t>
      </w:r>
      <w:r w:rsidR="00DD021F">
        <w:rPr>
          <w:rFonts w:asciiTheme="minorHAnsi" w:hAnsiTheme="minorHAnsi"/>
          <w:sz w:val="24"/>
          <w:lang w:eastAsia="en-US"/>
        </w:rPr>
        <w:t>a period of between one to five years.</w:t>
      </w:r>
    </w:p>
    <w:p w14:paraId="6C5CEB6D" w14:textId="36720956" w:rsidR="00CD5271" w:rsidRDefault="00157A82" w:rsidP="001A2CCB">
      <w:pPr>
        <w:spacing w:after="116" w:line="259" w:lineRule="auto"/>
        <w:ind w:left="-5"/>
        <w:rPr>
          <w:b/>
        </w:rPr>
      </w:pPr>
      <w:r>
        <w:rPr>
          <w:b/>
        </w:rPr>
        <w:t>Will consumer representatives</w:t>
      </w:r>
      <w:r w:rsidR="00CE18E1" w:rsidRPr="001A2CCB">
        <w:rPr>
          <w:b/>
        </w:rPr>
        <w:t xml:space="preserve"> get paid</w:t>
      </w:r>
      <w:r w:rsidR="00CD5271" w:rsidRPr="001A2CCB">
        <w:rPr>
          <w:b/>
        </w:rPr>
        <w:t>?</w:t>
      </w:r>
    </w:p>
    <w:p w14:paraId="41319A17" w14:textId="77777777" w:rsidR="00861841" w:rsidRDefault="00E21EFF" w:rsidP="00E21EFF">
      <w:pPr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>PCA will work with</w:t>
      </w:r>
      <w:r w:rsidRPr="00E21EFF">
        <w:rPr>
          <w:rFonts w:asciiTheme="minorHAnsi" w:hAnsiTheme="minorHAnsi"/>
          <w:sz w:val="24"/>
          <w:lang w:eastAsia="en-US"/>
        </w:rPr>
        <w:t xml:space="preserve"> </w:t>
      </w:r>
      <w:r>
        <w:rPr>
          <w:rFonts w:asciiTheme="minorHAnsi" w:hAnsiTheme="minorHAnsi"/>
          <w:sz w:val="24"/>
          <w:lang w:eastAsia="en-US"/>
        </w:rPr>
        <w:t xml:space="preserve">each </w:t>
      </w:r>
      <w:r w:rsidRPr="00E21EFF">
        <w:rPr>
          <w:rFonts w:asciiTheme="minorHAnsi" w:hAnsiTheme="minorHAnsi"/>
          <w:sz w:val="24"/>
          <w:lang w:eastAsia="en-US"/>
        </w:rPr>
        <w:t xml:space="preserve">organisation before the promotion of a </w:t>
      </w:r>
      <w:r>
        <w:rPr>
          <w:rFonts w:asciiTheme="minorHAnsi" w:hAnsiTheme="minorHAnsi"/>
          <w:sz w:val="24"/>
          <w:lang w:eastAsia="en-US"/>
        </w:rPr>
        <w:t>project</w:t>
      </w:r>
      <w:r w:rsidRPr="00E21EFF">
        <w:rPr>
          <w:rFonts w:asciiTheme="minorHAnsi" w:hAnsiTheme="minorHAnsi"/>
          <w:sz w:val="24"/>
          <w:lang w:eastAsia="en-US"/>
        </w:rPr>
        <w:t xml:space="preserve"> to ensure the conditions are reasonable. Project details will be shared with </w:t>
      </w:r>
      <w:r w:rsidR="00157A82">
        <w:rPr>
          <w:rFonts w:asciiTheme="minorHAnsi" w:hAnsiTheme="minorHAnsi"/>
          <w:sz w:val="24"/>
          <w:lang w:eastAsia="en-US"/>
        </w:rPr>
        <w:t>consumer representatives b</w:t>
      </w:r>
      <w:r w:rsidR="00861841">
        <w:rPr>
          <w:rFonts w:asciiTheme="minorHAnsi" w:hAnsiTheme="minorHAnsi"/>
          <w:sz w:val="24"/>
          <w:lang w:eastAsia="en-US"/>
        </w:rPr>
        <w:t>efore the start of the project.</w:t>
      </w:r>
    </w:p>
    <w:p w14:paraId="124D3A6C" w14:textId="77777777" w:rsidR="00861841" w:rsidRDefault="00861841" w:rsidP="00E21EFF">
      <w:pPr>
        <w:rPr>
          <w:rFonts w:asciiTheme="minorHAnsi" w:hAnsiTheme="minorHAnsi"/>
          <w:sz w:val="24"/>
          <w:lang w:eastAsia="en-US"/>
        </w:rPr>
      </w:pPr>
    </w:p>
    <w:p w14:paraId="3084B851" w14:textId="26F14E15" w:rsidR="00E21EFF" w:rsidRDefault="00E21EFF" w:rsidP="00E21EFF">
      <w:pPr>
        <w:rPr>
          <w:rFonts w:asciiTheme="minorHAnsi" w:hAnsiTheme="minorHAnsi"/>
          <w:sz w:val="24"/>
          <w:lang w:eastAsia="en-US"/>
        </w:rPr>
      </w:pPr>
      <w:r w:rsidRPr="00E21EFF">
        <w:rPr>
          <w:rFonts w:asciiTheme="minorHAnsi" w:hAnsiTheme="minorHAnsi"/>
          <w:sz w:val="24"/>
          <w:lang w:eastAsia="en-US"/>
        </w:rPr>
        <w:t>Sitting fees, travel, accommodation and project costs will be covered by the host organisation.</w:t>
      </w:r>
    </w:p>
    <w:p w14:paraId="37C6FCF4" w14:textId="77777777" w:rsidR="00861841" w:rsidRDefault="00861841" w:rsidP="00E21EFF">
      <w:pPr>
        <w:rPr>
          <w:rFonts w:asciiTheme="minorHAnsi" w:hAnsiTheme="minorHAnsi"/>
          <w:sz w:val="24"/>
          <w:lang w:eastAsia="en-US"/>
        </w:rPr>
      </w:pPr>
    </w:p>
    <w:p w14:paraId="6354B914" w14:textId="03CF193F" w:rsidR="00E21EFF" w:rsidRDefault="00E21EFF" w:rsidP="00E21EFF">
      <w:pPr>
        <w:rPr>
          <w:rFonts w:asciiTheme="minorHAnsi" w:hAnsiTheme="minorHAnsi"/>
          <w:sz w:val="24"/>
          <w:lang w:eastAsia="en-US"/>
        </w:rPr>
      </w:pPr>
      <w:r w:rsidRPr="00E21EFF">
        <w:rPr>
          <w:rFonts w:asciiTheme="minorHAnsi" w:hAnsiTheme="minorHAnsi"/>
          <w:sz w:val="24"/>
          <w:lang w:eastAsia="en-US"/>
        </w:rPr>
        <w:t xml:space="preserve">PCA will cover </w:t>
      </w:r>
      <w:r w:rsidR="00157A82">
        <w:rPr>
          <w:rFonts w:asciiTheme="minorHAnsi" w:hAnsiTheme="minorHAnsi"/>
          <w:sz w:val="24"/>
          <w:lang w:eastAsia="en-US"/>
        </w:rPr>
        <w:t>consumer representative'</w:t>
      </w:r>
      <w:r w:rsidRPr="00E21EFF">
        <w:rPr>
          <w:rFonts w:asciiTheme="minorHAnsi" w:hAnsiTheme="minorHAnsi"/>
          <w:sz w:val="24"/>
          <w:lang w:eastAsia="en-US"/>
        </w:rPr>
        <w:t>s expenses related to attending the annual workshop. As the workshop is a training and development opportunity, sitting fees are not provided for attendance.</w:t>
      </w:r>
    </w:p>
    <w:p w14:paraId="797E44E7" w14:textId="77777777" w:rsidR="00DF7DAF" w:rsidRDefault="00DF7DAF" w:rsidP="00E21EFF">
      <w:pPr>
        <w:rPr>
          <w:rFonts w:asciiTheme="minorHAnsi" w:hAnsiTheme="minorHAnsi"/>
          <w:sz w:val="24"/>
          <w:lang w:eastAsia="en-US"/>
        </w:rPr>
      </w:pPr>
    </w:p>
    <w:p w14:paraId="0872CFAE" w14:textId="6C6F13C1" w:rsidR="00DF7DAF" w:rsidRPr="00DF7DAF" w:rsidRDefault="00157A82" w:rsidP="00DF7DAF">
      <w:pPr>
        <w:spacing w:after="116" w:line="259" w:lineRule="auto"/>
        <w:ind w:left="-5"/>
        <w:rPr>
          <w:b/>
        </w:rPr>
      </w:pPr>
      <w:r>
        <w:rPr>
          <w:b/>
        </w:rPr>
        <w:t>How will consumer representatives</w:t>
      </w:r>
      <w:r w:rsidR="00DF7DAF" w:rsidRPr="00DF7DAF">
        <w:rPr>
          <w:b/>
        </w:rPr>
        <w:t xml:space="preserve"> be paid?</w:t>
      </w:r>
    </w:p>
    <w:p w14:paraId="546A8A62" w14:textId="33A98862" w:rsidR="00EC7A70" w:rsidRPr="00EC7A70" w:rsidRDefault="001405E1" w:rsidP="00EC7A70">
      <w:pPr>
        <w:rPr>
          <w:rFonts w:asciiTheme="minorHAnsi" w:hAnsiTheme="minorHAnsi"/>
          <w:iCs/>
          <w:sz w:val="24"/>
          <w:lang w:eastAsia="en-US"/>
        </w:rPr>
      </w:pPr>
      <w:bookmarkStart w:id="0" w:name="_GoBack"/>
      <w:r>
        <w:rPr>
          <w:rFonts w:asciiTheme="minorHAnsi" w:hAnsiTheme="minorHAnsi"/>
          <w:sz w:val="24"/>
          <w:lang w:eastAsia="en-US"/>
        </w:rPr>
        <w:t>Consumer representatives</w:t>
      </w:r>
      <w:bookmarkEnd w:id="0"/>
      <w:r w:rsidR="00EC7A70" w:rsidRPr="00EC7A70">
        <w:rPr>
          <w:rFonts w:asciiTheme="minorHAnsi" w:hAnsiTheme="minorHAnsi"/>
          <w:sz w:val="24"/>
          <w:lang w:eastAsia="en-US"/>
        </w:rPr>
        <w:t xml:space="preserve"> are encouraged to seek their own individual advice with respect to the taxation implications of rece</w:t>
      </w:r>
      <w:r w:rsidR="00DD021F">
        <w:rPr>
          <w:rFonts w:asciiTheme="minorHAnsi" w:hAnsiTheme="minorHAnsi"/>
          <w:sz w:val="24"/>
          <w:lang w:eastAsia="en-US"/>
        </w:rPr>
        <w:t>iving payments for contributions as a consumer representative</w:t>
      </w:r>
      <w:r w:rsidR="00EC7A70" w:rsidRPr="00EC7A70">
        <w:rPr>
          <w:rFonts w:asciiTheme="minorHAnsi" w:hAnsiTheme="minorHAnsi"/>
          <w:sz w:val="24"/>
          <w:lang w:eastAsia="en-US"/>
        </w:rPr>
        <w:t xml:space="preserve">. </w:t>
      </w:r>
      <w:r w:rsidR="00EC7A70" w:rsidRPr="00EC7A70">
        <w:rPr>
          <w:rFonts w:asciiTheme="minorHAnsi" w:hAnsiTheme="minorHAnsi"/>
          <w:iCs/>
          <w:sz w:val="24"/>
          <w:lang w:eastAsia="en-US"/>
        </w:rPr>
        <w:t xml:space="preserve">Payments to </w:t>
      </w:r>
      <w:r w:rsidR="00DD021F">
        <w:rPr>
          <w:rFonts w:asciiTheme="minorHAnsi" w:hAnsiTheme="minorHAnsi"/>
          <w:iCs/>
          <w:sz w:val="24"/>
          <w:lang w:eastAsia="en-US"/>
        </w:rPr>
        <w:t>consumer representatives</w:t>
      </w:r>
      <w:r w:rsidR="00EC7A70" w:rsidRPr="00EC7A70">
        <w:rPr>
          <w:rFonts w:asciiTheme="minorHAnsi" w:hAnsiTheme="minorHAnsi"/>
          <w:iCs/>
          <w:sz w:val="24"/>
          <w:lang w:eastAsia="en-US"/>
        </w:rPr>
        <w:t xml:space="preserve"> will only be made on the provision of either:</w:t>
      </w:r>
    </w:p>
    <w:p w14:paraId="73F951CF" w14:textId="3839F83E" w:rsidR="00EC7A70" w:rsidRPr="00EC7A70" w:rsidRDefault="00EC7A70" w:rsidP="00EC7A70">
      <w:pPr>
        <w:numPr>
          <w:ilvl w:val="0"/>
          <w:numId w:val="44"/>
        </w:numPr>
        <w:rPr>
          <w:rFonts w:asciiTheme="minorHAnsi" w:hAnsiTheme="minorHAnsi"/>
          <w:iCs/>
          <w:sz w:val="24"/>
          <w:lang w:eastAsia="en-US"/>
        </w:rPr>
      </w:pPr>
      <w:r w:rsidRPr="00EC7A70">
        <w:rPr>
          <w:rFonts w:asciiTheme="minorHAnsi" w:hAnsiTheme="minorHAnsi"/>
          <w:iCs/>
          <w:sz w:val="24"/>
          <w:lang w:eastAsia="en-US"/>
        </w:rPr>
        <w:t xml:space="preserve">A valid tax invoice which states the </w:t>
      </w:r>
      <w:r w:rsidR="00DD021F">
        <w:rPr>
          <w:rFonts w:asciiTheme="minorHAnsi" w:hAnsiTheme="minorHAnsi"/>
          <w:iCs/>
          <w:sz w:val="24"/>
          <w:lang w:eastAsia="en-US"/>
        </w:rPr>
        <w:t>consumer representative's</w:t>
      </w:r>
      <w:r w:rsidRPr="00EC7A70">
        <w:rPr>
          <w:rFonts w:asciiTheme="minorHAnsi" w:hAnsiTheme="minorHAnsi"/>
          <w:iCs/>
          <w:sz w:val="24"/>
          <w:lang w:eastAsia="en-US"/>
        </w:rPr>
        <w:t xml:space="preserve"> Australian Business Number; or</w:t>
      </w:r>
    </w:p>
    <w:p w14:paraId="3EC46CC8" w14:textId="77777777" w:rsidR="00EC7A70" w:rsidRPr="00EC7A70" w:rsidRDefault="00EC7A70" w:rsidP="00EC7A70">
      <w:pPr>
        <w:numPr>
          <w:ilvl w:val="0"/>
          <w:numId w:val="44"/>
        </w:numPr>
        <w:rPr>
          <w:rFonts w:asciiTheme="minorHAnsi" w:hAnsiTheme="minorHAnsi"/>
          <w:i/>
          <w:iCs/>
          <w:sz w:val="24"/>
          <w:lang w:eastAsia="en-US"/>
        </w:rPr>
      </w:pPr>
      <w:r w:rsidRPr="00EC7A70">
        <w:rPr>
          <w:rFonts w:asciiTheme="minorHAnsi" w:hAnsiTheme="minorHAnsi"/>
          <w:iCs/>
          <w:sz w:val="24"/>
          <w:lang w:eastAsia="en-US"/>
        </w:rPr>
        <w:t>A statement by a supplier which outlines the reason for not quoting an</w:t>
      </w:r>
      <w:r w:rsidRPr="00EC7A70">
        <w:rPr>
          <w:rFonts w:asciiTheme="minorHAnsi" w:hAnsiTheme="minorHAnsi"/>
          <w:i/>
          <w:iCs/>
          <w:sz w:val="24"/>
          <w:lang w:eastAsia="en-US"/>
        </w:rPr>
        <w:t xml:space="preserve"> Australian Business Number. </w:t>
      </w:r>
    </w:p>
    <w:p w14:paraId="10BC0415" w14:textId="77777777" w:rsidR="00EC7A70" w:rsidRDefault="00EC7A70" w:rsidP="00E21EFF">
      <w:pPr>
        <w:rPr>
          <w:rFonts w:asciiTheme="minorHAnsi" w:hAnsiTheme="minorHAnsi"/>
          <w:sz w:val="24"/>
          <w:lang w:eastAsia="en-US"/>
        </w:rPr>
      </w:pPr>
    </w:p>
    <w:p w14:paraId="3795FFAF" w14:textId="1DC4AF35" w:rsidR="00DF7DAF" w:rsidRPr="00E21EFF" w:rsidRDefault="00DF7DAF" w:rsidP="00E21EFF">
      <w:pPr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>PCA will provide support and guidance in applying for an ABN number, if desired.</w:t>
      </w:r>
    </w:p>
    <w:p w14:paraId="35295475" w14:textId="77777777" w:rsidR="00E21EFF" w:rsidRPr="00E21EFF" w:rsidRDefault="00E21EFF" w:rsidP="00E21EFF">
      <w:pPr>
        <w:rPr>
          <w:rFonts w:asciiTheme="minorHAnsi" w:hAnsiTheme="minorHAnsi"/>
          <w:sz w:val="24"/>
          <w:lang w:eastAsia="en-US"/>
        </w:rPr>
      </w:pPr>
    </w:p>
    <w:p w14:paraId="2884932B" w14:textId="010AA977" w:rsidR="001A2CCB" w:rsidRDefault="001A2CCB" w:rsidP="001A2CCB">
      <w:pPr>
        <w:spacing w:after="116" w:line="259" w:lineRule="auto"/>
        <w:ind w:left="-5"/>
      </w:pPr>
      <w:r>
        <w:rPr>
          <w:b/>
        </w:rPr>
        <w:t xml:space="preserve">Who do I contact if I have questions about </w:t>
      </w:r>
      <w:r w:rsidR="00861841">
        <w:rPr>
          <w:b/>
        </w:rPr>
        <w:t>the National Register</w:t>
      </w:r>
      <w:r>
        <w:rPr>
          <w:b/>
        </w:rPr>
        <w:t xml:space="preserve">?  </w:t>
      </w:r>
    </w:p>
    <w:p w14:paraId="15DA7886" w14:textId="6CA79B8D" w:rsidR="001A2CCB" w:rsidRDefault="001A2CCB" w:rsidP="00EC7A70">
      <w:pPr>
        <w:spacing w:after="160" w:line="276" w:lineRule="auto"/>
        <w:rPr>
          <w:rFonts w:asciiTheme="minorHAnsi" w:eastAsiaTheme="minorHAnsi" w:hAnsiTheme="minorHAnsi" w:cstheme="minorBidi"/>
          <w:b/>
          <w:color w:val="003057"/>
          <w:sz w:val="22"/>
          <w:szCs w:val="22"/>
          <w:lang w:eastAsia="en-US"/>
        </w:rPr>
      </w:pPr>
      <w:r w:rsidRPr="001A2CCB">
        <w:rPr>
          <w:rFonts w:asciiTheme="minorHAnsi" w:hAnsiTheme="minorHAnsi"/>
          <w:sz w:val="24"/>
          <w:lang w:eastAsia="en-US"/>
        </w:rPr>
        <w:t xml:space="preserve">If you have any questions about the panel please contact Tim van Ierschot, Community Engagement Coordinator, on </w:t>
      </w:r>
      <w:r w:rsidR="001F42A8">
        <w:rPr>
          <w:rFonts w:asciiTheme="minorHAnsi" w:hAnsiTheme="minorHAnsi"/>
          <w:sz w:val="24"/>
          <w:lang w:eastAsia="en-US"/>
        </w:rPr>
        <w:t xml:space="preserve">02 </w:t>
      </w:r>
      <w:r w:rsidRPr="001A2CCB">
        <w:rPr>
          <w:rFonts w:asciiTheme="minorHAnsi" w:hAnsiTheme="minorHAnsi"/>
          <w:sz w:val="24"/>
          <w:lang w:eastAsia="en-US"/>
        </w:rPr>
        <w:t xml:space="preserve">6232 0721 or </w:t>
      </w:r>
      <w:hyperlink r:id="rId9" w:history="1">
        <w:r w:rsidR="00DD021F" w:rsidRPr="00020167">
          <w:rPr>
            <w:rStyle w:val="Hyperlink"/>
            <w:rFonts w:asciiTheme="minorHAnsi" w:hAnsiTheme="minorHAnsi"/>
            <w:sz w:val="24"/>
            <w:lang w:eastAsia="en-US"/>
          </w:rPr>
          <w:t>tim@palliativecare.org.au</w:t>
        </w:r>
      </w:hyperlink>
      <w:r w:rsidR="00DD021F">
        <w:rPr>
          <w:rFonts w:asciiTheme="minorHAnsi" w:hAnsiTheme="minorHAnsi"/>
          <w:sz w:val="24"/>
          <w:lang w:eastAsia="en-US"/>
        </w:rPr>
        <w:t xml:space="preserve">. </w:t>
      </w:r>
      <w:r w:rsidR="001F42A8">
        <w:rPr>
          <w:rFonts w:asciiTheme="minorHAnsi" w:hAnsiTheme="minorHAnsi"/>
          <w:sz w:val="24"/>
          <w:lang w:eastAsia="en-US"/>
        </w:rPr>
        <w:t xml:space="preserve"> </w:t>
      </w:r>
    </w:p>
    <w:p w14:paraId="76256A25" w14:textId="77777777" w:rsidR="007E544A" w:rsidRPr="001A2CCB" w:rsidRDefault="007E544A" w:rsidP="001A2CCB">
      <w:pPr>
        <w:spacing w:after="116" w:line="259" w:lineRule="auto"/>
        <w:ind w:left="-5"/>
        <w:rPr>
          <w:b/>
        </w:rPr>
      </w:pPr>
      <w:r w:rsidRPr="001A2CCB">
        <w:rPr>
          <w:b/>
        </w:rPr>
        <w:t>Flexibility &amp; Support</w:t>
      </w:r>
    </w:p>
    <w:p w14:paraId="3DEE32F3" w14:textId="41E6E935" w:rsidR="007E544A" w:rsidRDefault="00DD021F" w:rsidP="006D29BB">
      <w:pPr>
        <w:spacing w:after="160" w:line="276" w:lineRule="auto"/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>PCA</w:t>
      </w:r>
      <w:r w:rsidR="007E544A">
        <w:rPr>
          <w:rFonts w:asciiTheme="minorHAnsi" w:hAnsiTheme="minorHAnsi"/>
          <w:sz w:val="24"/>
          <w:lang w:eastAsia="en-US"/>
        </w:rPr>
        <w:t xml:space="preserve"> acknowledge</w:t>
      </w:r>
      <w:r>
        <w:rPr>
          <w:rFonts w:asciiTheme="minorHAnsi" w:hAnsiTheme="minorHAnsi"/>
          <w:sz w:val="24"/>
          <w:lang w:eastAsia="en-US"/>
        </w:rPr>
        <w:t>s</w:t>
      </w:r>
      <w:r w:rsidR="007E544A" w:rsidRPr="007E544A">
        <w:rPr>
          <w:rFonts w:asciiTheme="minorHAnsi" w:hAnsiTheme="minorHAnsi"/>
          <w:sz w:val="24"/>
          <w:lang w:eastAsia="en-US"/>
        </w:rPr>
        <w:t xml:space="preserve"> </w:t>
      </w:r>
      <w:r>
        <w:rPr>
          <w:rFonts w:asciiTheme="minorHAnsi" w:hAnsiTheme="minorHAnsi"/>
          <w:sz w:val="24"/>
          <w:lang w:eastAsia="en-US"/>
        </w:rPr>
        <w:t>that some consumer representatives may face</w:t>
      </w:r>
      <w:r w:rsidR="007E544A">
        <w:rPr>
          <w:rFonts w:asciiTheme="minorHAnsi" w:hAnsiTheme="minorHAnsi"/>
          <w:sz w:val="24"/>
          <w:lang w:eastAsia="en-US"/>
        </w:rPr>
        <w:t xml:space="preserve"> barriers</w:t>
      </w:r>
      <w:r>
        <w:rPr>
          <w:rFonts w:asciiTheme="minorHAnsi" w:hAnsiTheme="minorHAnsi"/>
          <w:sz w:val="24"/>
          <w:lang w:eastAsia="en-US"/>
        </w:rPr>
        <w:t xml:space="preserve"> inhibiting their</w:t>
      </w:r>
      <w:r w:rsidR="007E544A">
        <w:rPr>
          <w:rFonts w:asciiTheme="minorHAnsi" w:hAnsiTheme="minorHAnsi"/>
          <w:sz w:val="24"/>
          <w:lang w:eastAsia="en-US"/>
        </w:rPr>
        <w:t xml:space="preserve"> participat</w:t>
      </w:r>
      <w:r>
        <w:rPr>
          <w:rFonts w:asciiTheme="minorHAnsi" w:hAnsiTheme="minorHAnsi"/>
          <w:sz w:val="24"/>
          <w:lang w:eastAsia="en-US"/>
        </w:rPr>
        <w:t>ion</w:t>
      </w:r>
      <w:r w:rsidR="007E544A">
        <w:rPr>
          <w:rFonts w:asciiTheme="minorHAnsi" w:hAnsiTheme="minorHAnsi"/>
          <w:sz w:val="24"/>
          <w:lang w:eastAsia="en-US"/>
        </w:rPr>
        <w:t xml:space="preserve"> in trai</w:t>
      </w:r>
      <w:r>
        <w:rPr>
          <w:rFonts w:asciiTheme="minorHAnsi" w:hAnsiTheme="minorHAnsi"/>
          <w:sz w:val="24"/>
          <w:lang w:eastAsia="en-US"/>
        </w:rPr>
        <w:t xml:space="preserve">ning, projects and travel, especially where they </w:t>
      </w:r>
      <w:r w:rsidR="007E544A" w:rsidRPr="007E544A">
        <w:rPr>
          <w:rFonts w:asciiTheme="minorHAnsi" w:hAnsiTheme="minorHAnsi"/>
          <w:sz w:val="24"/>
          <w:lang w:eastAsia="en-US"/>
        </w:rPr>
        <w:t>are curr</w:t>
      </w:r>
      <w:r>
        <w:rPr>
          <w:rFonts w:asciiTheme="minorHAnsi" w:hAnsiTheme="minorHAnsi"/>
          <w:sz w:val="24"/>
          <w:lang w:eastAsia="en-US"/>
        </w:rPr>
        <w:t xml:space="preserve">ently receiving palliative care </w:t>
      </w:r>
      <w:r w:rsidR="00662610">
        <w:rPr>
          <w:rFonts w:asciiTheme="minorHAnsi" w:hAnsiTheme="minorHAnsi"/>
          <w:sz w:val="24"/>
          <w:lang w:eastAsia="en-US"/>
        </w:rPr>
        <w:t>or</w:t>
      </w:r>
      <w:r w:rsidR="007E544A" w:rsidRPr="007E544A">
        <w:rPr>
          <w:rFonts w:asciiTheme="minorHAnsi" w:hAnsiTheme="minorHAnsi"/>
          <w:sz w:val="24"/>
          <w:lang w:eastAsia="en-US"/>
        </w:rPr>
        <w:t xml:space="preserve"> </w:t>
      </w:r>
      <w:r>
        <w:rPr>
          <w:rFonts w:asciiTheme="minorHAnsi" w:hAnsiTheme="minorHAnsi"/>
          <w:sz w:val="24"/>
          <w:lang w:eastAsia="en-US"/>
        </w:rPr>
        <w:t>are</w:t>
      </w:r>
      <w:r w:rsidR="00662610" w:rsidRPr="007E544A">
        <w:rPr>
          <w:rFonts w:asciiTheme="minorHAnsi" w:hAnsiTheme="minorHAnsi"/>
          <w:sz w:val="24"/>
          <w:lang w:eastAsia="en-US"/>
        </w:rPr>
        <w:t xml:space="preserve"> </w:t>
      </w:r>
      <w:r w:rsidR="007E544A" w:rsidRPr="007E544A">
        <w:rPr>
          <w:rFonts w:asciiTheme="minorHAnsi" w:hAnsiTheme="minorHAnsi"/>
          <w:sz w:val="24"/>
          <w:lang w:eastAsia="en-US"/>
        </w:rPr>
        <w:t xml:space="preserve">providing support for a person receiving palliative care. </w:t>
      </w:r>
      <w:r w:rsidR="000D2F77">
        <w:rPr>
          <w:rFonts w:asciiTheme="minorHAnsi" w:hAnsiTheme="minorHAnsi"/>
          <w:sz w:val="24"/>
          <w:lang w:eastAsia="en-US"/>
        </w:rPr>
        <w:t xml:space="preserve">Accordingly, PCA will work with consumer representatives to ensure we are </w:t>
      </w:r>
      <w:r w:rsidR="007E544A">
        <w:rPr>
          <w:rFonts w:asciiTheme="minorHAnsi" w:hAnsiTheme="minorHAnsi"/>
          <w:sz w:val="24"/>
          <w:lang w:eastAsia="en-US"/>
        </w:rPr>
        <w:t xml:space="preserve">supportive and flexible </w:t>
      </w:r>
      <w:r w:rsidR="000D2F77">
        <w:rPr>
          <w:rFonts w:asciiTheme="minorHAnsi" w:hAnsiTheme="minorHAnsi"/>
          <w:sz w:val="24"/>
          <w:lang w:eastAsia="en-US"/>
        </w:rPr>
        <w:t>to accommodate the diverse needs of each individual</w:t>
      </w:r>
      <w:r w:rsidR="00861841">
        <w:rPr>
          <w:rFonts w:asciiTheme="minorHAnsi" w:hAnsiTheme="minorHAnsi"/>
          <w:sz w:val="24"/>
          <w:lang w:eastAsia="en-US"/>
        </w:rPr>
        <w:t>. This may include utilising video conferencing and other technology solutions.</w:t>
      </w:r>
    </w:p>
    <w:sectPr w:rsidR="007E544A" w:rsidSect="00EC7A70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9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DB787" w14:textId="77777777" w:rsidR="004144BC" w:rsidRDefault="004144BC" w:rsidP="00A56A6F">
      <w:r>
        <w:separator/>
      </w:r>
    </w:p>
  </w:endnote>
  <w:endnote w:type="continuationSeparator" w:id="0">
    <w:p w14:paraId="6B486063" w14:textId="77777777" w:rsidR="004144BC" w:rsidRDefault="004144BC" w:rsidP="00A5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F116" w14:textId="77777777" w:rsidR="00F61F00" w:rsidRDefault="00F61F00">
    <w:pPr>
      <w:pStyle w:val="Footer"/>
    </w:pPr>
  </w:p>
  <w:p w14:paraId="2FF3CABC" w14:textId="77777777" w:rsidR="00F61F00" w:rsidRDefault="00F61F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8F74" w14:textId="482B148D" w:rsidR="00EC7A70" w:rsidRPr="007D4663" w:rsidRDefault="00EC7A70" w:rsidP="00EC7A70">
    <w:pPr>
      <w:spacing w:after="160" w:line="276" w:lineRule="auto"/>
      <w:jc w:val="center"/>
      <w:rPr>
        <w:rFonts w:asciiTheme="minorHAnsi" w:hAnsiTheme="minorHAnsi" w:cstheme="minorBidi"/>
        <w:sz w:val="22"/>
      </w:rPr>
    </w:pPr>
    <w:r>
      <w:rPr>
        <w:rFonts w:asciiTheme="minorHAnsi" w:hAnsiTheme="minorHAnsi"/>
        <w:b/>
        <w:i/>
        <w:sz w:val="32"/>
        <w:szCs w:val="32"/>
        <w:lang w:eastAsia="en-US"/>
      </w:rPr>
      <w:t>THANK YOU FOR YOUR CONSIDERATION - YOUR VOICE MATTERS</w:t>
    </w:r>
  </w:p>
  <w:p w14:paraId="66DC2A3B" w14:textId="30050AE2" w:rsidR="00F61F00" w:rsidRDefault="00F61F00" w:rsidP="009D3FE8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628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9604D" w14:textId="15DA5DBB" w:rsidR="00F61F00" w:rsidRPr="00403D11" w:rsidRDefault="00F61F00" w:rsidP="00FF0A28">
        <w:pPr>
          <w:pStyle w:val="Footer"/>
        </w:pPr>
        <w:r w:rsidRPr="008856C9">
          <w:rPr>
            <w:rFonts w:ascii="Times New Roman" w:hAnsi="Times New Roman"/>
            <w:noProof/>
            <w:sz w:val="24"/>
          </w:rPr>
          <w:drawing>
            <wp:anchor distT="0" distB="0" distL="114300" distR="114300" simplePos="0" relativeHeight="251659264" behindDoc="1" locked="1" layoutInCell="1" allowOverlap="1" wp14:anchorId="0D260E5A" wp14:editId="08014DE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046220" cy="5137150"/>
              <wp:effectExtent l="0" t="0" r="0" b="635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CA_Report_Template_FA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6220" cy="5137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DDB9A" w14:textId="77777777" w:rsidR="004144BC" w:rsidRDefault="004144BC" w:rsidP="00A56A6F">
      <w:r>
        <w:separator/>
      </w:r>
    </w:p>
  </w:footnote>
  <w:footnote w:type="continuationSeparator" w:id="0">
    <w:p w14:paraId="735638C1" w14:textId="77777777" w:rsidR="004144BC" w:rsidRDefault="004144BC" w:rsidP="00A5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F1F"/>
    <w:multiLevelType w:val="hybridMultilevel"/>
    <w:tmpl w:val="3230B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36F"/>
    <w:multiLevelType w:val="hybridMultilevel"/>
    <w:tmpl w:val="6D189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548"/>
    <w:multiLevelType w:val="hybridMultilevel"/>
    <w:tmpl w:val="F6BC552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B501A"/>
    <w:multiLevelType w:val="hybridMultilevel"/>
    <w:tmpl w:val="BE0E951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15FCC"/>
    <w:multiLevelType w:val="hybridMultilevel"/>
    <w:tmpl w:val="B9408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7A7B"/>
    <w:multiLevelType w:val="hybridMultilevel"/>
    <w:tmpl w:val="45622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2800"/>
    <w:multiLevelType w:val="hybridMultilevel"/>
    <w:tmpl w:val="82FEA8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105D9"/>
    <w:multiLevelType w:val="hybridMultilevel"/>
    <w:tmpl w:val="0B96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4392B"/>
    <w:multiLevelType w:val="hybridMultilevel"/>
    <w:tmpl w:val="D32A9714"/>
    <w:lvl w:ilvl="0" w:tplc="ECD2D8B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260A"/>
    <w:multiLevelType w:val="hybridMultilevel"/>
    <w:tmpl w:val="A6361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74B3"/>
    <w:multiLevelType w:val="hybridMultilevel"/>
    <w:tmpl w:val="AD5E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246CE"/>
    <w:multiLevelType w:val="hybridMultilevel"/>
    <w:tmpl w:val="1B90B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30476"/>
    <w:multiLevelType w:val="hybridMultilevel"/>
    <w:tmpl w:val="86F4A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72A1"/>
    <w:multiLevelType w:val="hybridMultilevel"/>
    <w:tmpl w:val="935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65BA6"/>
    <w:multiLevelType w:val="hybridMultilevel"/>
    <w:tmpl w:val="54385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0E7"/>
    <w:multiLevelType w:val="hybridMultilevel"/>
    <w:tmpl w:val="2E8062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94F89"/>
    <w:multiLevelType w:val="hybridMultilevel"/>
    <w:tmpl w:val="E758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12F0D"/>
    <w:multiLevelType w:val="hybridMultilevel"/>
    <w:tmpl w:val="61E02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1AD7"/>
    <w:multiLevelType w:val="hybridMultilevel"/>
    <w:tmpl w:val="3E887C4A"/>
    <w:lvl w:ilvl="0" w:tplc="0C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9" w15:restartNumberingAfterBreak="0">
    <w:nsid w:val="3F7C4BE4"/>
    <w:multiLevelType w:val="hybridMultilevel"/>
    <w:tmpl w:val="4DE49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54E2B"/>
    <w:multiLevelType w:val="hybridMultilevel"/>
    <w:tmpl w:val="2DD0E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7322"/>
    <w:multiLevelType w:val="hybridMultilevel"/>
    <w:tmpl w:val="57AE1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E37AA"/>
    <w:multiLevelType w:val="hybridMultilevel"/>
    <w:tmpl w:val="44BEB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C00FE"/>
    <w:multiLevelType w:val="hybridMultilevel"/>
    <w:tmpl w:val="64A2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C3D72"/>
    <w:multiLevelType w:val="hybridMultilevel"/>
    <w:tmpl w:val="E4C6F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11DDD"/>
    <w:multiLevelType w:val="multilevel"/>
    <w:tmpl w:val="DF9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E20891"/>
    <w:multiLevelType w:val="hybridMultilevel"/>
    <w:tmpl w:val="A47CC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96883"/>
    <w:multiLevelType w:val="hybridMultilevel"/>
    <w:tmpl w:val="5EA8D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67B71"/>
    <w:multiLevelType w:val="hybridMultilevel"/>
    <w:tmpl w:val="85EAC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A1DFD"/>
    <w:multiLevelType w:val="hybridMultilevel"/>
    <w:tmpl w:val="765AB94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3041"/>
    <w:multiLevelType w:val="hybridMultilevel"/>
    <w:tmpl w:val="C53C3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0607"/>
    <w:multiLevelType w:val="hybridMultilevel"/>
    <w:tmpl w:val="DEFA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733C5"/>
    <w:multiLevelType w:val="hybridMultilevel"/>
    <w:tmpl w:val="A1D63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4060D"/>
    <w:multiLevelType w:val="hybridMultilevel"/>
    <w:tmpl w:val="8C900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7306F"/>
    <w:multiLevelType w:val="hybridMultilevel"/>
    <w:tmpl w:val="9C1A3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A03D3"/>
    <w:multiLevelType w:val="hybridMultilevel"/>
    <w:tmpl w:val="C742C91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5F2D50"/>
    <w:multiLevelType w:val="hybridMultilevel"/>
    <w:tmpl w:val="DF1AA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623D1"/>
    <w:multiLevelType w:val="hybridMultilevel"/>
    <w:tmpl w:val="B2D06BC4"/>
    <w:lvl w:ilvl="0" w:tplc="6B481B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E79C2"/>
    <w:multiLevelType w:val="hybridMultilevel"/>
    <w:tmpl w:val="B6E29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631C0"/>
    <w:multiLevelType w:val="hybridMultilevel"/>
    <w:tmpl w:val="12C44E26"/>
    <w:lvl w:ilvl="0" w:tplc="8228BF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B32F4"/>
    <w:multiLevelType w:val="hybridMultilevel"/>
    <w:tmpl w:val="C9F2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61A3C"/>
    <w:multiLevelType w:val="hybridMultilevel"/>
    <w:tmpl w:val="297E2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2523B"/>
    <w:multiLevelType w:val="hybridMultilevel"/>
    <w:tmpl w:val="E8F83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06721"/>
    <w:multiLevelType w:val="hybridMultilevel"/>
    <w:tmpl w:val="327C0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4"/>
  </w:num>
  <w:num w:numId="4">
    <w:abstractNumId w:val="29"/>
  </w:num>
  <w:num w:numId="5">
    <w:abstractNumId w:val="27"/>
  </w:num>
  <w:num w:numId="6">
    <w:abstractNumId w:val="25"/>
  </w:num>
  <w:num w:numId="7">
    <w:abstractNumId w:val="18"/>
  </w:num>
  <w:num w:numId="8">
    <w:abstractNumId w:val="38"/>
  </w:num>
  <w:num w:numId="9">
    <w:abstractNumId w:val="24"/>
  </w:num>
  <w:num w:numId="10">
    <w:abstractNumId w:val="12"/>
  </w:num>
  <w:num w:numId="11">
    <w:abstractNumId w:val="14"/>
  </w:num>
  <w:num w:numId="12">
    <w:abstractNumId w:val="16"/>
  </w:num>
  <w:num w:numId="13">
    <w:abstractNumId w:val="13"/>
  </w:num>
  <w:num w:numId="14">
    <w:abstractNumId w:val="8"/>
  </w:num>
  <w:num w:numId="15">
    <w:abstractNumId w:val="39"/>
  </w:num>
  <w:num w:numId="16">
    <w:abstractNumId w:val="21"/>
  </w:num>
  <w:num w:numId="17">
    <w:abstractNumId w:val="35"/>
  </w:num>
  <w:num w:numId="18">
    <w:abstractNumId w:val="2"/>
  </w:num>
  <w:num w:numId="19">
    <w:abstractNumId w:val="3"/>
  </w:num>
  <w:num w:numId="20">
    <w:abstractNumId w:val="42"/>
  </w:num>
  <w:num w:numId="21">
    <w:abstractNumId w:val="37"/>
  </w:num>
  <w:num w:numId="22">
    <w:abstractNumId w:val="34"/>
  </w:num>
  <w:num w:numId="23">
    <w:abstractNumId w:val="0"/>
  </w:num>
  <w:num w:numId="24">
    <w:abstractNumId w:val="40"/>
  </w:num>
  <w:num w:numId="25">
    <w:abstractNumId w:val="43"/>
  </w:num>
  <w:num w:numId="26">
    <w:abstractNumId w:val="41"/>
  </w:num>
  <w:num w:numId="27">
    <w:abstractNumId w:val="9"/>
  </w:num>
  <w:num w:numId="28">
    <w:abstractNumId w:val="5"/>
  </w:num>
  <w:num w:numId="29">
    <w:abstractNumId w:val="19"/>
  </w:num>
  <w:num w:numId="30">
    <w:abstractNumId w:val="23"/>
  </w:num>
  <w:num w:numId="31">
    <w:abstractNumId w:val="10"/>
  </w:num>
  <w:num w:numId="32">
    <w:abstractNumId w:val="20"/>
  </w:num>
  <w:num w:numId="33">
    <w:abstractNumId w:val="32"/>
  </w:num>
  <w:num w:numId="34">
    <w:abstractNumId w:val="31"/>
  </w:num>
  <w:num w:numId="35">
    <w:abstractNumId w:val="7"/>
  </w:num>
  <w:num w:numId="36">
    <w:abstractNumId w:val="6"/>
  </w:num>
  <w:num w:numId="37">
    <w:abstractNumId w:val="15"/>
  </w:num>
  <w:num w:numId="38">
    <w:abstractNumId w:val="33"/>
  </w:num>
  <w:num w:numId="39">
    <w:abstractNumId w:val="26"/>
  </w:num>
  <w:num w:numId="40">
    <w:abstractNumId w:val="1"/>
  </w:num>
  <w:num w:numId="41">
    <w:abstractNumId w:val="22"/>
  </w:num>
  <w:num w:numId="42">
    <w:abstractNumId w:val="17"/>
  </w:num>
  <w:num w:numId="43">
    <w:abstractNumId w:val="2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6F"/>
    <w:rsid w:val="00001C26"/>
    <w:rsid w:val="00007F30"/>
    <w:rsid w:val="000108ED"/>
    <w:rsid w:val="0002154B"/>
    <w:rsid w:val="00032F1C"/>
    <w:rsid w:val="00033B62"/>
    <w:rsid w:val="00037A00"/>
    <w:rsid w:val="00041BAC"/>
    <w:rsid w:val="00041D47"/>
    <w:rsid w:val="00046EE4"/>
    <w:rsid w:val="0005285B"/>
    <w:rsid w:val="00052B75"/>
    <w:rsid w:val="000609FC"/>
    <w:rsid w:val="00061155"/>
    <w:rsid w:val="000617A6"/>
    <w:rsid w:val="0008116A"/>
    <w:rsid w:val="00086391"/>
    <w:rsid w:val="00093130"/>
    <w:rsid w:val="000958A7"/>
    <w:rsid w:val="00097533"/>
    <w:rsid w:val="000A7753"/>
    <w:rsid w:val="000B355D"/>
    <w:rsid w:val="000B6A09"/>
    <w:rsid w:val="000B75D8"/>
    <w:rsid w:val="000C089E"/>
    <w:rsid w:val="000D2F77"/>
    <w:rsid w:val="000D5AF2"/>
    <w:rsid w:val="000E4343"/>
    <w:rsid w:val="000F5B52"/>
    <w:rsid w:val="000F5D2A"/>
    <w:rsid w:val="000F7D54"/>
    <w:rsid w:val="00101853"/>
    <w:rsid w:val="00104AB8"/>
    <w:rsid w:val="00115B78"/>
    <w:rsid w:val="001167BE"/>
    <w:rsid w:val="001405E1"/>
    <w:rsid w:val="00142066"/>
    <w:rsid w:val="00150B57"/>
    <w:rsid w:val="00151A36"/>
    <w:rsid w:val="00157A82"/>
    <w:rsid w:val="0017189E"/>
    <w:rsid w:val="001825B4"/>
    <w:rsid w:val="00187407"/>
    <w:rsid w:val="001A2CCB"/>
    <w:rsid w:val="001A2E1A"/>
    <w:rsid w:val="001A35A1"/>
    <w:rsid w:val="001A4FF3"/>
    <w:rsid w:val="001B358F"/>
    <w:rsid w:val="001B47C1"/>
    <w:rsid w:val="001C16FD"/>
    <w:rsid w:val="001C2BF6"/>
    <w:rsid w:val="001D7B8D"/>
    <w:rsid w:val="001E7BA5"/>
    <w:rsid w:val="001E7DA6"/>
    <w:rsid w:val="001F42A8"/>
    <w:rsid w:val="001F6874"/>
    <w:rsid w:val="001F79CA"/>
    <w:rsid w:val="002035E0"/>
    <w:rsid w:val="002079B7"/>
    <w:rsid w:val="0023057F"/>
    <w:rsid w:val="00237AEF"/>
    <w:rsid w:val="00240005"/>
    <w:rsid w:val="002529D7"/>
    <w:rsid w:val="0025648E"/>
    <w:rsid w:val="00260537"/>
    <w:rsid w:val="002712F2"/>
    <w:rsid w:val="00275E91"/>
    <w:rsid w:val="0027674B"/>
    <w:rsid w:val="00277EB3"/>
    <w:rsid w:val="002935F5"/>
    <w:rsid w:val="0029551B"/>
    <w:rsid w:val="002A0C55"/>
    <w:rsid w:val="002A3421"/>
    <w:rsid w:val="002B1E0B"/>
    <w:rsid w:val="002C1EE0"/>
    <w:rsid w:val="002D6468"/>
    <w:rsid w:val="002E1189"/>
    <w:rsid w:val="002E5EBB"/>
    <w:rsid w:val="002F2DF0"/>
    <w:rsid w:val="0030685D"/>
    <w:rsid w:val="00332E4C"/>
    <w:rsid w:val="0033744D"/>
    <w:rsid w:val="00352EF6"/>
    <w:rsid w:val="003629FE"/>
    <w:rsid w:val="00362DB6"/>
    <w:rsid w:val="00364B5A"/>
    <w:rsid w:val="003656EC"/>
    <w:rsid w:val="00375EE1"/>
    <w:rsid w:val="003847B5"/>
    <w:rsid w:val="00386E41"/>
    <w:rsid w:val="003A5EDD"/>
    <w:rsid w:val="003A6D4F"/>
    <w:rsid w:val="003C2637"/>
    <w:rsid w:val="003C797B"/>
    <w:rsid w:val="003D30E8"/>
    <w:rsid w:val="003D79BF"/>
    <w:rsid w:val="003E05F4"/>
    <w:rsid w:val="003E5C76"/>
    <w:rsid w:val="003E7AE2"/>
    <w:rsid w:val="003F2711"/>
    <w:rsid w:val="0040329C"/>
    <w:rsid w:val="00407396"/>
    <w:rsid w:val="00412C96"/>
    <w:rsid w:val="004130FA"/>
    <w:rsid w:val="004144BC"/>
    <w:rsid w:val="00420089"/>
    <w:rsid w:val="00424EA2"/>
    <w:rsid w:val="00426C94"/>
    <w:rsid w:val="00430046"/>
    <w:rsid w:val="00431909"/>
    <w:rsid w:val="00432D74"/>
    <w:rsid w:val="00454D42"/>
    <w:rsid w:val="0045590E"/>
    <w:rsid w:val="00472D76"/>
    <w:rsid w:val="00473827"/>
    <w:rsid w:val="004834DF"/>
    <w:rsid w:val="00484E5D"/>
    <w:rsid w:val="00492431"/>
    <w:rsid w:val="004934CF"/>
    <w:rsid w:val="00493A54"/>
    <w:rsid w:val="004A010A"/>
    <w:rsid w:val="004A6329"/>
    <w:rsid w:val="004B15D5"/>
    <w:rsid w:val="004B3766"/>
    <w:rsid w:val="004C58D7"/>
    <w:rsid w:val="004D21AF"/>
    <w:rsid w:val="004D7F51"/>
    <w:rsid w:val="004F211C"/>
    <w:rsid w:val="004F2949"/>
    <w:rsid w:val="004F620B"/>
    <w:rsid w:val="004F691D"/>
    <w:rsid w:val="005131A7"/>
    <w:rsid w:val="005304FD"/>
    <w:rsid w:val="00531ECF"/>
    <w:rsid w:val="005460D8"/>
    <w:rsid w:val="00551427"/>
    <w:rsid w:val="0056419A"/>
    <w:rsid w:val="005673A4"/>
    <w:rsid w:val="00581E77"/>
    <w:rsid w:val="005821E9"/>
    <w:rsid w:val="00595C53"/>
    <w:rsid w:val="00595E37"/>
    <w:rsid w:val="00596253"/>
    <w:rsid w:val="005A37CB"/>
    <w:rsid w:val="005A740F"/>
    <w:rsid w:val="005B0B91"/>
    <w:rsid w:val="005B54AA"/>
    <w:rsid w:val="005C2D3E"/>
    <w:rsid w:val="005C2F31"/>
    <w:rsid w:val="005D12AE"/>
    <w:rsid w:val="005F627E"/>
    <w:rsid w:val="006062DE"/>
    <w:rsid w:val="006143A3"/>
    <w:rsid w:val="00626B70"/>
    <w:rsid w:val="00662610"/>
    <w:rsid w:val="006655C8"/>
    <w:rsid w:val="00667583"/>
    <w:rsid w:val="0068068C"/>
    <w:rsid w:val="00686D2A"/>
    <w:rsid w:val="00693AF8"/>
    <w:rsid w:val="006B7020"/>
    <w:rsid w:val="006C6929"/>
    <w:rsid w:val="006D29BB"/>
    <w:rsid w:val="006E333F"/>
    <w:rsid w:val="006E6091"/>
    <w:rsid w:val="006F222A"/>
    <w:rsid w:val="006F3E97"/>
    <w:rsid w:val="006F6FEB"/>
    <w:rsid w:val="007065D5"/>
    <w:rsid w:val="00710B17"/>
    <w:rsid w:val="00715906"/>
    <w:rsid w:val="0072120E"/>
    <w:rsid w:val="00723656"/>
    <w:rsid w:val="0072530E"/>
    <w:rsid w:val="007334ED"/>
    <w:rsid w:val="00745724"/>
    <w:rsid w:val="0075255C"/>
    <w:rsid w:val="00753BD0"/>
    <w:rsid w:val="0075720B"/>
    <w:rsid w:val="00757886"/>
    <w:rsid w:val="00760B0D"/>
    <w:rsid w:val="00771FE7"/>
    <w:rsid w:val="00780468"/>
    <w:rsid w:val="007850B6"/>
    <w:rsid w:val="00787A1B"/>
    <w:rsid w:val="00790C7E"/>
    <w:rsid w:val="00791C9F"/>
    <w:rsid w:val="007A3057"/>
    <w:rsid w:val="007A3FBE"/>
    <w:rsid w:val="007B5CD2"/>
    <w:rsid w:val="007D4663"/>
    <w:rsid w:val="007E4E89"/>
    <w:rsid w:val="007E544A"/>
    <w:rsid w:val="007F0E17"/>
    <w:rsid w:val="007F537D"/>
    <w:rsid w:val="00802FC5"/>
    <w:rsid w:val="0081707F"/>
    <w:rsid w:val="008200FB"/>
    <w:rsid w:val="00822173"/>
    <w:rsid w:val="00832B33"/>
    <w:rsid w:val="0083787E"/>
    <w:rsid w:val="00841A85"/>
    <w:rsid w:val="00851266"/>
    <w:rsid w:val="00855DA6"/>
    <w:rsid w:val="008611E0"/>
    <w:rsid w:val="00861285"/>
    <w:rsid w:val="00861841"/>
    <w:rsid w:val="008661F4"/>
    <w:rsid w:val="00866364"/>
    <w:rsid w:val="0089723B"/>
    <w:rsid w:val="008A6D66"/>
    <w:rsid w:val="008B03AF"/>
    <w:rsid w:val="008B09C2"/>
    <w:rsid w:val="008B5B87"/>
    <w:rsid w:val="008C0BCF"/>
    <w:rsid w:val="008C4346"/>
    <w:rsid w:val="008D1133"/>
    <w:rsid w:val="008D51A8"/>
    <w:rsid w:val="008D6631"/>
    <w:rsid w:val="008E5E66"/>
    <w:rsid w:val="008F12A5"/>
    <w:rsid w:val="00903BE6"/>
    <w:rsid w:val="009045B2"/>
    <w:rsid w:val="00915E79"/>
    <w:rsid w:val="009275A0"/>
    <w:rsid w:val="00942FD3"/>
    <w:rsid w:val="009502E0"/>
    <w:rsid w:val="00974193"/>
    <w:rsid w:val="00976020"/>
    <w:rsid w:val="0097776C"/>
    <w:rsid w:val="00986669"/>
    <w:rsid w:val="00987156"/>
    <w:rsid w:val="00992E3B"/>
    <w:rsid w:val="009A01CA"/>
    <w:rsid w:val="009A6EC6"/>
    <w:rsid w:val="009C01FE"/>
    <w:rsid w:val="009C6FBB"/>
    <w:rsid w:val="009D01B8"/>
    <w:rsid w:val="009D0A37"/>
    <w:rsid w:val="009D0FFA"/>
    <w:rsid w:val="009D3FE8"/>
    <w:rsid w:val="009D65FC"/>
    <w:rsid w:val="009F648B"/>
    <w:rsid w:val="00A0523D"/>
    <w:rsid w:val="00A07E3D"/>
    <w:rsid w:val="00A31A41"/>
    <w:rsid w:val="00A34E10"/>
    <w:rsid w:val="00A42248"/>
    <w:rsid w:val="00A52400"/>
    <w:rsid w:val="00A54F9A"/>
    <w:rsid w:val="00A56A6F"/>
    <w:rsid w:val="00A63DE2"/>
    <w:rsid w:val="00A75227"/>
    <w:rsid w:val="00A83ED7"/>
    <w:rsid w:val="00A85109"/>
    <w:rsid w:val="00A8639E"/>
    <w:rsid w:val="00A876B5"/>
    <w:rsid w:val="00A8776B"/>
    <w:rsid w:val="00A87786"/>
    <w:rsid w:val="00AA16E8"/>
    <w:rsid w:val="00AA61F2"/>
    <w:rsid w:val="00AB5C7A"/>
    <w:rsid w:val="00AC0040"/>
    <w:rsid w:val="00AC6B15"/>
    <w:rsid w:val="00AF2E24"/>
    <w:rsid w:val="00B0604D"/>
    <w:rsid w:val="00B20BF2"/>
    <w:rsid w:val="00B26AE6"/>
    <w:rsid w:val="00B4196D"/>
    <w:rsid w:val="00B43A53"/>
    <w:rsid w:val="00B44B8A"/>
    <w:rsid w:val="00B46455"/>
    <w:rsid w:val="00B73C45"/>
    <w:rsid w:val="00B84518"/>
    <w:rsid w:val="00B947A7"/>
    <w:rsid w:val="00B9781B"/>
    <w:rsid w:val="00BA1E8F"/>
    <w:rsid w:val="00BA5A5C"/>
    <w:rsid w:val="00BB11DF"/>
    <w:rsid w:val="00BC1E4A"/>
    <w:rsid w:val="00BE08FF"/>
    <w:rsid w:val="00BE1153"/>
    <w:rsid w:val="00BE2FF3"/>
    <w:rsid w:val="00C11A5D"/>
    <w:rsid w:val="00C11B61"/>
    <w:rsid w:val="00C24AE1"/>
    <w:rsid w:val="00C2736B"/>
    <w:rsid w:val="00C315DC"/>
    <w:rsid w:val="00C31863"/>
    <w:rsid w:val="00C453C3"/>
    <w:rsid w:val="00C47DDD"/>
    <w:rsid w:val="00C52878"/>
    <w:rsid w:val="00C55EC6"/>
    <w:rsid w:val="00C62EBA"/>
    <w:rsid w:val="00C64529"/>
    <w:rsid w:val="00C708C7"/>
    <w:rsid w:val="00C714E3"/>
    <w:rsid w:val="00C71BED"/>
    <w:rsid w:val="00C72545"/>
    <w:rsid w:val="00C93803"/>
    <w:rsid w:val="00CA3969"/>
    <w:rsid w:val="00CA634C"/>
    <w:rsid w:val="00CB5994"/>
    <w:rsid w:val="00CB7983"/>
    <w:rsid w:val="00CD2FFF"/>
    <w:rsid w:val="00CD5271"/>
    <w:rsid w:val="00CD716E"/>
    <w:rsid w:val="00CD76B9"/>
    <w:rsid w:val="00CE18E1"/>
    <w:rsid w:val="00CE2C2B"/>
    <w:rsid w:val="00CF0230"/>
    <w:rsid w:val="00CF58F1"/>
    <w:rsid w:val="00CF68A6"/>
    <w:rsid w:val="00D00086"/>
    <w:rsid w:val="00D03DC3"/>
    <w:rsid w:val="00D06B11"/>
    <w:rsid w:val="00D37866"/>
    <w:rsid w:val="00D420FD"/>
    <w:rsid w:val="00D46EB8"/>
    <w:rsid w:val="00D540C6"/>
    <w:rsid w:val="00D56469"/>
    <w:rsid w:val="00D57E5D"/>
    <w:rsid w:val="00D7210E"/>
    <w:rsid w:val="00D85BE3"/>
    <w:rsid w:val="00D94E68"/>
    <w:rsid w:val="00DA4C47"/>
    <w:rsid w:val="00DA5E07"/>
    <w:rsid w:val="00DB2949"/>
    <w:rsid w:val="00DB6C13"/>
    <w:rsid w:val="00DC298A"/>
    <w:rsid w:val="00DC2F29"/>
    <w:rsid w:val="00DD021F"/>
    <w:rsid w:val="00DE326D"/>
    <w:rsid w:val="00DE45D7"/>
    <w:rsid w:val="00DF1817"/>
    <w:rsid w:val="00DF7DAF"/>
    <w:rsid w:val="00E0252D"/>
    <w:rsid w:val="00E054C2"/>
    <w:rsid w:val="00E21EFF"/>
    <w:rsid w:val="00E21F4B"/>
    <w:rsid w:val="00E2210F"/>
    <w:rsid w:val="00E23A88"/>
    <w:rsid w:val="00E34AEF"/>
    <w:rsid w:val="00E36C18"/>
    <w:rsid w:val="00E3718C"/>
    <w:rsid w:val="00E45E2B"/>
    <w:rsid w:val="00E4748C"/>
    <w:rsid w:val="00E60DBC"/>
    <w:rsid w:val="00E61B96"/>
    <w:rsid w:val="00E72777"/>
    <w:rsid w:val="00E737FE"/>
    <w:rsid w:val="00E81417"/>
    <w:rsid w:val="00E820FC"/>
    <w:rsid w:val="00E86375"/>
    <w:rsid w:val="00E971EE"/>
    <w:rsid w:val="00EA4327"/>
    <w:rsid w:val="00EB3E97"/>
    <w:rsid w:val="00EB4899"/>
    <w:rsid w:val="00EB4A5F"/>
    <w:rsid w:val="00EB7E80"/>
    <w:rsid w:val="00EC4ED8"/>
    <w:rsid w:val="00EC7A70"/>
    <w:rsid w:val="00ED22A3"/>
    <w:rsid w:val="00ED3055"/>
    <w:rsid w:val="00ED7F42"/>
    <w:rsid w:val="00EE52BA"/>
    <w:rsid w:val="00F01F37"/>
    <w:rsid w:val="00F040EB"/>
    <w:rsid w:val="00F12F37"/>
    <w:rsid w:val="00F15CED"/>
    <w:rsid w:val="00F22A2A"/>
    <w:rsid w:val="00F23E1E"/>
    <w:rsid w:val="00F24721"/>
    <w:rsid w:val="00F27B33"/>
    <w:rsid w:val="00F31A07"/>
    <w:rsid w:val="00F32AC8"/>
    <w:rsid w:val="00F45FB9"/>
    <w:rsid w:val="00F4684E"/>
    <w:rsid w:val="00F46A23"/>
    <w:rsid w:val="00F55DA2"/>
    <w:rsid w:val="00F61F00"/>
    <w:rsid w:val="00F707F3"/>
    <w:rsid w:val="00F72084"/>
    <w:rsid w:val="00F7269C"/>
    <w:rsid w:val="00F90ADF"/>
    <w:rsid w:val="00FE0B4C"/>
    <w:rsid w:val="00FF0A28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2BF275"/>
  <w15:docId w15:val="{57C0BB7A-EDFE-40E5-843C-413CA861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53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8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712F2"/>
    <w:pPr>
      <w:keepNext/>
      <w:framePr w:hSpace="180" w:wrap="around" w:vAnchor="text" w:hAnchor="text" w:y="1"/>
      <w:suppressOverlap/>
      <w:outlineLvl w:val="3"/>
    </w:pPr>
    <w:rPr>
      <w:rFonts w:ascii="Calibri" w:hAnsi="Calibri" w:cs="Calibri"/>
      <w:b/>
      <w:bCs/>
      <w:sz w:val="36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5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12F2"/>
    <w:rPr>
      <w:rFonts w:ascii="Calibri" w:eastAsia="Times New Roman" w:hAnsi="Calibri" w:cs="Calibri"/>
      <w:b/>
      <w:bCs/>
      <w:sz w:val="36"/>
      <w:szCs w:val="4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6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A6F"/>
    <w:rPr>
      <w:rFonts w:ascii="Tahoma" w:eastAsia="Times New Roman" w:hAnsi="Tahom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A56A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A6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A6F"/>
    <w:rPr>
      <w:rFonts w:ascii="Tahoma" w:eastAsia="Times New Roman" w:hAnsi="Tahoma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56A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11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0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0C6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C6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C6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96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253"/>
    <w:rPr>
      <w:rFonts w:ascii="Tahoma" w:eastAsia="Times New Roman" w:hAnsi="Tahoma" w:cs="Times New Roman"/>
      <w:sz w:val="20"/>
      <w:szCs w:val="24"/>
      <w:lang w:eastAsia="en-AU"/>
    </w:rPr>
  </w:style>
  <w:style w:type="character" w:styleId="Emphasis">
    <w:name w:val="Emphasis"/>
    <w:aliases w:val="PCA"/>
    <w:basedOn w:val="DefaultParagraphFont"/>
    <w:uiPriority w:val="20"/>
    <w:qFormat/>
    <w:rsid w:val="0068068C"/>
    <w:rPr>
      <w:i/>
      <w:iCs/>
    </w:rPr>
  </w:style>
  <w:style w:type="character" w:customStyle="1" w:styleId="apple-converted-space">
    <w:name w:val="apple-converted-space"/>
    <w:basedOn w:val="DefaultParagraphFont"/>
    <w:rsid w:val="00855DA6"/>
  </w:style>
  <w:style w:type="paragraph" w:styleId="NormalWeb">
    <w:name w:val="Normal (Web)"/>
    <w:basedOn w:val="Normal"/>
    <w:uiPriority w:val="99"/>
    <w:semiHidden/>
    <w:unhideWhenUsed/>
    <w:rsid w:val="00AA16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104AB8"/>
  </w:style>
  <w:style w:type="table" w:styleId="TableGrid">
    <w:name w:val="Table Grid"/>
    <w:basedOn w:val="TableNormal"/>
    <w:uiPriority w:val="39"/>
    <w:rsid w:val="00BE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3E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table" w:customStyle="1" w:styleId="PlainTable21">
    <w:name w:val="Plain Table 21"/>
    <w:basedOn w:val="TableNormal"/>
    <w:uiPriority w:val="42"/>
    <w:rsid w:val="007236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7236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738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0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0E4343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97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table" w:styleId="GridTable2-Accent1">
    <w:name w:val="Grid Table 2 Accent 1"/>
    <w:basedOn w:val="TableNormal"/>
    <w:uiPriority w:val="47"/>
    <w:rsid w:val="001167B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167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2-Accent1">
    <w:name w:val="List Table 2 Accent 1"/>
    <w:basedOn w:val="TableNormal"/>
    <w:uiPriority w:val="47"/>
    <w:rsid w:val="001167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E05F4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m@palliativecare.org.au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AA53-17AB-4873-B3BC-3008A0F4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Nieveler</dc:creator>
  <cp:keywords/>
  <dc:description/>
  <cp:lastModifiedBy>Tim Vanlerschot</cp:lastModifiedBy>
  <cp:revision>4</cp:revision>
  <cp:lastPrinted>2016-03-29T00:28:00Z</cp:lastPrinted>
  <dcterms:created xsi:type="dcterms:W3CDTF">2019-07-05T01:10:00Z</dcterms:created>
  <dcterms:modified xsi:type="dcterms:W3CDTF">2019-07-10T01:25:00Z</dcterms:modified>
</cp:coreProperties>
</file>