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120" w:type="dxa"/>
        <w:tblBorders>
          <w:bottom w:val="single" w:sz="4" w:space="0" w:color="auto"/>
        </w:tblBorders>
        <w:tblLook w:val="01E0" w:firstRow="1" w:lastRow="1" w:firstColumn="1" w:lastColumn="1" w:noHBand="0" w:noVBand="0"/>
      </w:tblPr>
      <w:tblGrid>
        <w:gridCol w:w="9120"/>
      </w:tblGrid>
      <w:tr w:rsidR="005460D8" w:rsidRPr="00F24721" w14:paraId="6AE599A7" w14:textId="77777777" w:rsidTr="00787A1B">
        <w:trPr>
          <w:trHeight w:val="2127"/>
        </w:trPr>
        <w:tc>
          <w:tcPr>
            <w:tcW w:w="9120" w:type="dxa"/>
            <w:shd w:val="clear" w:color="auto" w:fill="auto"/>
            <w:vAlign w:val="bottom"/>
          </w:tcPr>
          <w:p w14:paraId="5B5C1E16" w14:textId="248D1F45" w:rsidR="005460D8" w:rsidRPr="002712F2" w:rsidRDefault="00CE18E1" w:rsidP="002712F2">
            <w:pPr>
              <w:pStyle w:val="Heading4"/>
              <w:framePr w:hSpace="0" w:wrap="auto" w:vAnchor="margin" w:yAlign="inline"/>
              <w:suppressOverlap w:val="0"/>
            </w:pPr>
            <w:r w:rsidRPr="002712F2">
              <w:t xml:space="preserve">National </w:t>
            </w:r>
            <w:r w:rsidR="004D21AF">
              <w:t xml:space="preserve">Register of Palliative Care </w:t>
            </w:r>
            <w:r w:rsidRPr="002712F2">
              <w:t>Consumer</w:t>
            </w:r>
            <w:r w:rsidR="004D21AF">
              <w:t>s</w:t>
            </w:r>
            <w:r w:rsidRPr="002712F2">
              <w:t xml:space="preserve"> and Carer</w:t>
            </w:r>
            <w:r w:rsidR="004D21AF">
              <w:t>s</w:t>
            </w:r>
          </w:p>
          <w:p w14:paraId="34CB00AC" w14:textId="75B6EAE7" w:rsidR="00CE18E1" w:rsidRPr="006D29BB" w:rsidRDefault="00CE18E1" w:rsidP="00787A1B">
            <w:pPr>
              <w:pStyle w:val="Heading1"/>
              <w:rPr>
                <w:b/>
              </w:rPr>
            </w:pPr>
            <w:r w:rsidRPr="002712F2">
              <w:rPr>
                <w:b/>
                <w:color w:val="auto"/>
              </w:rPr>
              <w:t>FACT SHEET</w:t>
            </w:r>
          </w:p>
        </w:tc>
      </w:tr>
    </w:tbl>
    <w:p w14:paraId="40152158" w14:textId="50AD0C1E" w:rsidR="00007F30" w:rsidRDefault="00787A1B" w:rsidP="00007F30">
      <w:pPr>
        <w:rPr>
          <w:rFonts w:asciiTheme="minorHAnsi" w:eastAsiaTheme="minorHAnsi" w:hAnsiTheme="minorHAnsi" w:cstheme="minorBidi"/>
          <w:b/>
          <w:color w:val="003057"/>
          <w:sz w:val="22"/>
          <w:szCs w:val="22"/>
          <w:lang w:eastAsia="en-US"/>
        </w:rPr>
      </w:pPr>
      <w:r w:rsidRPr="00F24721">
        <w:rPr>
          <w:rFonts w:ascii="Calibri" w:hAnsi="Calibri" w:cs="Calibri"/>
          <w:b/>
          <w:bCs/>
          <w:noProof/>
          <w:color w:val="0F243E"/>
          <w:sz w:val="24"/>
        </w:rPr>
        <w:drawing>
          <wp:anchor distT="0" distB="0" distL="114300" distR="114300" simplePos="0" relativeHeight="251659264" behindDoc="1" locked="0" layoutInCell="1" allowOverlap="1" wp14:anchorId="0D7FCF3E" wp14:editId="5F6D68D5">
            <wp:simplePos x="0" y="0"/>
            <wp:positionH relativeFrom="page">
              <wp:posOffset>5518310</wp:posOffset>
            </wp:positionH>
            <wp:positionV relativeFrom="page">
              <wp:posOffset>1</wp:posOffset>
            </wp:positionV>
            <wp:extent cx="2044540" cy="1447800"/>
            <wp:effectExtent l="0" t="0" r="0" b="0"/>
            <wp:wrapNone/>
            <wp:docPr id="1" name="Picture 1" descr="PCA logo_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A logo_Austral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211" cy="14553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noProof/>
          <w:color w:val="0F243E"/>
          <w:sz w:val="24"/>
        </w:rPr>
        <w:br w:type="textWrapping" w:clear="all"/>
      </w:r>
      <w:r w:rsidR="00007F30" w:rsidRPr="00007F30">
        <w:rPr>
          <w:rFonts w:asciiTheme="minorHAnsi" w:eastAsiaTheme="minorHAnsi" w:hAnsiTheme="minorHAnsi" w:cstheme="minorBidi"/>
          <w:b/>
          <w:color w:val="003057"/>
          <w:sz w:val="22"/>
          <w:szCs w:val="22"/>
          <w:lang w:eastAsia="en-US"/>
        </w:rPr>
        <w:t xml:space="preserve"> </w:t>
      </w:r>
    </w:p>
    <w:p w14:paraId="79040F33" w14:textId="076B32F7" w:rsidR="00CD5271" w:rsidRPr="00CE18E1" w:rsidRDefault="00CD5271" w:rsidP="00CE18E1">
      <w:pPr>
        <w:spacing w:after="160" w:line="276" w:lineRule="auto"/>
        <w:rPr>
          <w:rFonts w:asciiTheme="minorHAnsi" w:hAnsiTheme="minorHAnsi"/>
          <w:sz w:val="24"/>
          <w:lang w:eastAsia="en-US"/>
        </w:rPr>
      </w:pPr>
      <w:r w:rsidRPr="00CE18E1">
        <w:rPr>
          <w:rFonts w:asciiTheme="minorHAnsi" w:hAnsiTheme="minorHAnsi"/>
          <w:sz w:val="24"/>
          <w:lang w:eastAsia="en-US"/>
        </w:rPr>
        <w:t xml:space="preserve">Palliative Care Australia (PCA) is the national </w:t>
      </w:r>
      <w:r w:rsidR="00662610">
        <w:rPr>
          <w:rFonts w:asciiTheme="minorHAnsi" w:hAnsiTheme="minorHAnsi"/>
          <w:sz w:val="24"/>
          <w:lang w:eastAsia="en-US"/>
        </w:rPr>
        <w:t xml:space="preserve">peak </w:t>
      </w:r>
      <w:r w:rsidRPr="00CE18E1">
        <w:rPr>
          <w:rFonts w:asciiTheme="minorHAnsi" w:hAnsiTheme="minorHAnsi"/>
          <w:sz w:val="24"/>
          <w:lang w:eastAsia="en-US"/>
        </w:rPr>
        <w:t xml:space="preserve">body for palliative care. We represent all those who work towards high quality palliative care for all Australians. </w:t>
      </w:r>
      <w:r w:rsidR="004D21AF">
        <w:rPr>
          <w:rFonts w:asciiTheme="minorHAnsi" w:hAnsiTheme="minorHAnsi"/>
          <w:sz w:val="24"/>
          <w:lang w:eastAsia="en-US"/>
        </w:rPr>
        <w:t>PCA truly believes in the important contributions palliative care consumers and carers can make to improv</w:t>
      </w:r>
      <w:r w:rsidR="00CE2C2B">
        <w:rPr>
          <w:rFonts w:asciiTheme="minorHAnsi" w:hAnsiTheme="minorHAnsi"/>
          <w:sz w:val="24"/>
          <w:lang w:eastAsia="en-US"/>
        </w:rPr>
        <w:t>e</w:t>
      </w:r>
      <w:r w:rsidR="004D21AF">
        <w:rPr>
          <w:rFonts w:asciiTheme="minorHAnsi" w:hAnsiTheme="minorHAnsi"/>
          <w:sz w:val="24"/>
          <w:lang w:eastAsia="en-US"/>
        </w:rPr>
        <w:t xml:space="preserve"> palliative care. This initiative has been established </w:t>
      </w:r>
      <w:r w:rsidR="00E0252D" w:rsidRPr="00E0252D">
        <w:rPr>
          <w:rFonts w:asciiTheme="minorHAnsi" w:hAnsiTheme="minorHAnsi"/>
          <w:sz w:val="24"/>
          <w:lang w:eastAsia="en-US"/>
        </w:rPr>
        <w:t xml:space="preserve">to give voice to the lived experience of palliative care in Australia with the ultimate goal of improving </w:t>
      </w:r>
      <w:r w:rsidR="004D21AF">
        <w:rPr>
          <w:rFonts w:asciiTheme="minorHAnsi" w:hAnsiTheme="minorHAnsi"/>
          <w:sz w:val="24"/>
          <w:lang w:eastAsia="en-US"/>
        </w:rPr>
        <w:t xml:space="preserve">the </w:t>
      </w:r>
      <w:r w:rsidR="00E0252D" w:rsidRPr="00E0252D">
        <w:rPr>
          <w:rFonts w:asciiTheme="minorHAnsi" w:hAnsiTheme="minorHAnsi"/>
          <w:sz w:val="24"/>
          <w:lang w:eastAsia="en-US"/>
        </w:rPr>
        <w:t>quality</w:t>
      </w:r>
      <w:r w:rsidR="004D21AF">
        <w:rPr>
          <w:rFonts w:asciiTheme="minorHAnsi" w:hAnsiTheme="minorHAnsi"/>
          <w:sz w:val="24"/>
          <w:lang w:eastAsia="en-US"/>
        </w:rPr>
        <w:t xml:space="preserve"> of, </w:t>
      </w:r>
      <w:r w:rsidR="00E0252D" w:rsidRPr="00E0252D">
        <w:rPr>
          <w:rFonts w:asciiTheme="minorHAnsi" w:hAnsiTheme="minorHAnsi"/>
          <w:sz w:val="24"/>
          <w:lang w:eastAsia="en-US"/>
        </w:rPr>
        <w:t xml:space="preserve">and access </w:t>
      </w:r>
      <w:r w:rsidR="004D21AF">
        <w:rPr>
          <w:rFonts w:asciiTheme="minorHAnsi" w:hAnsiTheme="minorHAnsi"/>
          <w:sz w:val="24"/>
          <w:lang w:eastAsia="en-US"/>
        </w:rPr>
        <w:t>to,</w:t>
      </w:r>
      <w:r w:rsidR="00E0252D" w:rsidRPr="00E0252D">
        <w:rPr>
          <w:rFonts w:asciiTheme="minorHAnsi" w:hAnsiTheme="minorHAnsi"/>
          <w:sz w:val="24"/>
          <w:lang w:eastAsia="en-US"/>
        </w:rPr>
        <w:t xml:space="preserve"> palliative care throughout the country.  </w:t>
      </w:r>
    </w:p>
    <w:p w14:paraId="34B9384F" w14:textId="18F5F48E" w:rsidR="00CD5271" w:rsidRPr="001A2CCB" w:rsidRDefault="00CE18E1" w:rsidP="001A2CCB">
      <w:pPr>
        <w:spacing w:after="116" w:line="259" w:lineRule="auto"/>
        <w:ind w:left="-5"/>
        <w:rPr>
          <w:b/>
        </w:rPr>
      </w:pPr>
      <w:r w:rsidRPr="001A2CCB">
        <w:rPr>
          <w:b/>
        </w:rPr>
        <w:t xml:space="preserve">What is the </w:t>
      </w:r>
      <w:r w:rsidR="004D21AF">
        <w:rPr>
          <w:b/>
        </w:rPr>
        <w:t>National Register of Palliative Care Consumers and Carers</w:t>
      </w:r>
      <w:r w:rsidR="00CD5271" w:rsidRPr="001A2CCB">
        <w:rPr>
          <w:b/>
        </w:rPr>
        <w:t>?</w:t>
      </w:r>
    </w:p>
    <w:p w14:paraId="2CCB07FF" w14:textId="0DBFF9D3" w:rsidR="00D420FD" w:rsidRPr="00C70761" w:rsidRDefault="00CE18E1" w:rsidP="00C70761">
      <w:pPr>
        <w:spacing w:after="160" w:line="276" w:lineRule="auto"/>
        <w:rPr>
          <w:rFonts w:asciiTheme="minorHAnsi" w:eastAsiaTheme="minorHAnsi" w:hAnsiTheme="minorHAnsi"/>
          <w:sz w:val="24"/>
        </w:rPr>
      </w:pPr>
      <w:r w:rsidRPr="0017500E">
        <w:rPr>
          <w:rFonts w:asciiTheme="minorHAnsi" w:hAnsiTheme="minorHAnsi"/>
          <w:sz w:val="24"/>
          <w:lang w:eastAsia="en-US"/>
        </w:rPr>
        <w:t xml:space="preserve">The </w:t>
      </w:r>
      <w:r w:rsidR="004D21AF">
        <w:rPr>
          <w:rFonts w:asciiTheme="minorHAnsi" w:hAnsiTheme="minorHAnsi"/>
          <w:sz w:val="24"/>
          <w:lang w:eastAsia="en-US"/>
        </w:rPr>
        <w:t>National Register</w:t>
      </w:r>
      <w:r w:rsidRPr="0017500E">
        <w:rPr>
          <w:rFonts w:asciiTheme="minorHAnsi" w:hAnsiTheme="minorHAnsi"/>
          <w:sz w:val="24"/>
          <w:lang w:eastAsia="en-US"/>
        </w:rPr>
        <w:t xml:space="preserve"> is designed to foster opportunities for consumers and carers to engage in</w:t>
      </w:r>
      <w:r w:rsidR="00535D64">
        <w:rPr>
          <w:rFonts w:asciiTheme="minorHAnsi" w:hAnsiTheme="minorHAnsi"/>
          <w:sz w:val="24"/>
          <w:lang w:eastAsia="en-US"/>
        </w:rPr>
        <w:t xml:space="preserve"> developing</w:t>
      </w:r>
      <w:r w:rsidRPr="0017500E">
        <w:rPr>
          <w:rFonts w:asciiTheme="minorHAnsi" w:hAnsiTheme="minorHAnsi"/>
          <w:sz w:val="24"/>
          <w:lang w:eastAsia="en-US"/>
        </w:rPr>
        <w:t xml:space="preserve"> palliative care health policy, service delivery and reform activities on a national level.</w:t>
      </w:r>
    </w:p>
    <w:p w14:paraId="29DDFB2E" w14:textId="47C9BB2E" w:rsidR="00D420FD" w:rsidRPr="001A2CCB" w:rsidRDefault="00D420FD" w:rsidP="001A2CCB">
      <w:pPr>
        <w:spacing w:after="116" w:line="259" w:lineRule="auto"/>
        <w:ind w:left="-5"/>
        <w:rPr>
          <w:b/>
        </w:rPr>
      </w:pPr>
      <w:r w:rsidRPr="001A2CCB">
        <w:rPr>
          <w:b/>
        </w:rPr>
        <w:t xml:space="preserve">How many </w:t>
      </w:r>
      <w:r w:rsidR="004D21AF">
        <w:rPr>
          <w:b/>
        </w:rPr>
        <w:t>consumer representatives</w:t>
      </w:r>
      <w:r w:rsidRPr="001A2CCB">
        <w:rPr>
          <w:b/>
        </w:rPr>
        <w:t xml:space="preserve"> </w:t>
      </w:r>
      <w:r w:rsidR="004D21AF">
        <w:rPr>
          <w:b/>
        </w:rPr>
        <w:t>are on the National Register</w:t>
      </w:r>
      <w:r w:rsidRPr="001A2CCB">
        <w:rPr>
          <w:b/>
        </w:rPr>
        <w:t>?</w:t>
      </w:r>
    </w:p>
    <w:p w14:paraId="22DA7D90" w14:textId="7B5684A8" w:rsidR="00151A36" w:rsidRDefault="00D420FD" w:rsidP="00CD5271">
      <w:pPr>
        <w:spacing w:after="160" w:line="276" w:lineRule="auto"/>
        <w:rPr>
          <w:rFonts w:asciiTheme="minorHAnsi" w:eastAsiaTheme="minorHAnsi" w:hAnsiTheme="minorHAnsi"/>
          <w:sz w:val="24"/>
        </w:rPr>
      </w:pPr>
      <w:r>
        <w:rPr>
          <w:rFonts w:asciiTheme="minorHAnsi" w:eastAsiaTheme="minorHAnsi" w:hAnsiTheme="minorHAnsi"/>
          <w:sz w:val="24"/>
        </w:rPr>
        <w:t xml:space="preserve">In 2019, the </w:t>
      </w:r>
      <w:r w:rsidR="004D21AF">
        <w:rPr>
          <w:rFonts w:asciiTheme="minorHAnsi" w:eastAsiaTheme="minorHAnsi" w:hAnsiTheme="minorHAnsi"/>
          <w:sz w:val="24"/>
        </w:rPr>
        <w:t>National Register</w:t>
      </w:r>
      <w:r>
        <w:rPr>
          <w:rFonts w:asciiTheme="minorHAnsi" w:eastAsiaTheme="minorHAnsi" w:hAnsiTheme="minorHAnsi"/>
          <w:sz w:val="24"/>
        </w:rPr>
        <w:t xml:space="preserve"> consist</w:t>
      </w:r>
      <w:r w:rsidR="00535D64">
        <w:rPr>
          <w:rFonts w:asciiTheme="minorHAnsi" w:eastAsiaTheme="minorHAnsi" w:hAnsiTheme="minorHAnsi"/>
          <w:sz w:val="24"/>
        </w:rPr>
        <w:t>s of</w:t>
      </w:r>
      <w:r>
        <w:rPr>
          <w:rFonts w:asciiTheme="minorHAnsi" w:eastAsiaTheme="minorHAnsi" w:hAnsiTheme="minorHAnsi"/>
          <w:sz w:val="24"/>
        </w:rPr>
        <w:t xml:space="preserve"> six </w:t>
      </w:r>
      <w:r w:rsidRPr="00D420FD">
        <w:rPr>
          <w:rFonts w:asciiTheme="minorHAnsi" w:eastAsiaTheme="minorHAnsi" w:hAnsiTheme="minorHAnsi"/>
          <w:sz w:val="24"/>
        </w:rPr>
        <w:t xml:space="preserve">trained palliative care consumers and carers from across Australia. </w:t>
      </w:r>
      <w:r w:rsidR="00151A36">
        <w:rPr>
          <w:rFonts w:asciiTheme="minorHAnsi" w:eastAsiaTheme="minorHAnsi" w:hAnsiTheme="minorHAnsi"/>
          <w:sz w:val="24"/>
        </w:rPr>
        <w:t xml:space="preserve">Eventually </w:t>
      </w:r>
      <w:r w:rsidR="004D21AF">
        <w:rPr>
          <w:rFonts w:asciiTheme="minorHAnsi" w:eastAsiaTheme="minorHAnsi" w:hAnsiTheme="minorHAnsi"/>
          <w:sz w:val="24"/>
        </w:rPr>
        <w:t xml:space="preserve">this will be increased to as many as </w:t>
      </w:r>
      <w:r w:rsidR="00151A36">
        <w:rPr>
          <w:rFonts w:asciiTheme="minorHAnsi" w:eastAsiaTheme="minorHAnsi" w:hAnsiTheme="minorHAnsi"/>
          <w:sz w:val="24"/>
        </w:rPr>
        <w:t xml:space="preserve">10 members. </w:t>
      </w:r>
      <w:r w:rsidR="00EC1F5C">
        <w:rPr>
          <w:rFonts w:asciiTheme="minorHAnsi" w:eastAsiaTheme="minorHAnsi" w:hAnsiTheme="minorHAnsi"/>
          <w:sz w:val="24"/>
        </w:rPr>
        <w:t xml:space="preserve">To find out more about our current members visit the </w:t>
      </w:r>
      <w:commentRangeStart w:id="0"/>
      <w:r w:rsidR="00EC1F5C">
        <w:rPr>
          <w:rFonts w:asciiTheme="minorHAnsi" w:eastAsiaTheme="minorHAnsi" w:hAnsiTheme="minorHAnsi"/>
          <w:sz w:val="24"/>
        </w:rPr>
        <w:t>website.</w:t>
      </w:r>
      <w:commentRangeEnd w:id="0"/>
      <w:r w:rsidR="00EC1F5C">
        <w:rPr>
          <w:rStyle w:val="CommentReference"/>
        </w:rPr>
        <w:commentReference w:id="0"/>
      </w:r>
    </w:p>
    <w:p w14:paraId="58D6A582" w14:textId="1BB9B082" w:rsidR="00CD5271" w:rsidRPr="001A2CCB" w:rsidRDefault="00C70761" w:rsidP="001A2CCB">
      <w:pPr>
        <w:spacing w:after="116" w:line="259" w:lineRule="auto"/>
        <w:ind w:left="-5"/>
        <w:rPr>
          <w:b/>
        </w:rPr>
      </w:pPr>
      <w:r>
        <w:rPr>
          <w:b/>
        </w:rPr>
        <w:t xml:space="preserve">How can </w:t>
      </w:r>
      <w:r w:rsidR="004D21AF">
        <w:rPr>
          <w:b/>
        </w:rPr>
        <w:t>consumer representatives</w:t>
      </w:r>
      <w:r w:rsidR="00CE18E1" w:rsidRPr="001A2CCB">
        <w:rPr>
          <w:b/>
        </w:rPr>
        <w:t xml:space="preserve"> </w:t>
      </w:r>
      <w:r>
        <w:rPr>
          <w:b/>
        </w:rPr>
        <w:t>contribute to my project</w:t>
      </w:r>
      <w:r w:rsidR="00CD5271" w:rsidRPr="001A2CCB">
        <w:rPr>
          <w:b/>
        </w:rPr>
        <w:t>?</w:t>
      </w:r>
    </w:p>
    <w:p w14:paraId="3334038F" w14:textId="77777777" w:rsidR="00157A82" w:rsidRDefault="004D21AF" w:rsidP="00CD5271">
      <w:pPr>
        <w:spacing w:after="160" w:line="276" w:lineRule="auto"/>
        <w:rPr>
          <w:rFonts w:asciiTheme="minorHAnsi" w:eastAsiaTheme="minorHAnsi" w:hAnsiTheme="minorHAnsi"/>
          <w:sz w:val="24"/>
        </w:rPr>
      </w:pPr>
      <w:r>
        <w:rPr>
          <w:rFonts w:asciiTheme="minorHAnsi" w:eastAsiaTheme="minorHAnsi" w:hAnsiTheme="minorHAnsi"/>
          <w:sz w:val="24"/>
        </w:rPr>
        <w:t>Our palliative care consumer and carer representatives</w:t>
      </w:r>
      <w:r w:rsidR="00151A36" w:rsidRPr="00D420FD">
        <w:rPr>
          <w:rFonts w:asciiTheme="minorHAnsi" w:eastAsiaTheme="minorHAnsi" w:hAnsiTheme="minorHAnsi"/>
          <w:sz w:val="24"/>
        </w:rPr>
        <w:t xml:space="preserve"> use their lived experience, knowledge of the palliative care sector and communication skills to advocate for and promote the issues and concerns of palliative care consumers and carers.</w:t>
      </w:r>
      <w:r w:rsidR="00662610">
        <w:rPr>
          <w:rFonts w:asciiTheme="minorHAnsi" w:eastAsiaTheme="minorHAnsi" w:hAnsiTheme="minorHAnsi"/>
          <w:sz w:val="24"/>
        </w:rPr>
        <w:t xml:space="preserve"> </w:t>
      </w:r>
    </w:p>
    <w:p w14:paraId="74C91683" w14:textId="412C1D0A" w:rsidR="00EC7A70" w:rsidRDefault="00EC1F5C" w:rsidP="00EC1F5C">
      <w:pPr>
        <w:spacing w:after="160" w:line="276" w:lineRule="auto"/>
        <w:rPr>
          <w:rFonts w:asciiTheme="minorHAnsi" w:hAnsiTheme="minorHAnsi"/>
          <w:sz w:val="24"/>
          <w:lang w:eastAsia="en-US"/>
        </w:rPr>
      </w:pPr>
      <w:r>
        <w:rPr>
          <w:rFonts w:asciiTheme="minorHAnsi" w:eastAsiaTheme="minorHAnsi" w:hAnsiTheme="minorHAnsi"/>
          <w:sz w:val="24"/>
        </w:rPr>
        <w:t>Each c</w:t>
      </w:r>
      <w:r w:rsidR="00157A82">
        <w:rPr>
          <w:rFonts w:asciiTheme="minorHAnsi" w:eastAsiaTheme="minorHAnsi" w:hAnsiTheme="minorHAnsi"/>
          <w:sz w:val="24"/>
        </w:rPr>
        <w:t>onsumer representative</w:t>
      </w:r>
      <w:r>
        <w:rPr>
          <w:rFonts w:asciiTheme="minorHAnsi" w:eastAsiaTheme="minorHAnsi" w:hAnsiTheme="minorHAnsi"/>
          <w:sz w:val="24"/>
        </w:rPr>
        <w:t xml:space="preserve"> h</w:t>
      </w:r>
      <w:r>
        <w:rPr>
          <w:rFonts w:asciiTheme="minorHAnsi" w:hAnsiTheme="minorHAnsi"/>
          <w:sz w:val="24"/>
          <w:lang w:eastAsia="en-US"/>
        </w:rPr>
        <w:t>as received training</w:t>
      </w:r>
      <w:r w:rsidR="00033B62" w:rsidRPr="00033B62">
        <w:rPr>
          <w:rFonts w:asciiTheme="minorHAnsi" w:hAnsiTheme="minorHAnsi"/>
          <w:sz w:val="24"/>
          <w:lang w:eastAsia="en-US"/>
        </w:rPr>
        <w:t xml:space="preserve"> to </w:t>
      </w:r>
      <w:r>
        <w:rPr>
          <w:rFonts w:asciiTheme="minorHAnsi" w:hAnsiTheme="minorHAnsi"/>
          <w:sz w:val="24"/>
          <w:lang w:eastAsia="en-US"/>
        </w:rPr>
        <w:t>equip them with</w:t>
      </w:r>
      <w:r w:rsidR="00033B62" w:rsidRPr="00033B62">
        <w:rPr>
          <w:rFonts w:asciiTheme="minorHAnsi" w:hAnsiTheme="minorHAnsi"/>
          <w:sz w:val="24"/>
          <w:lang w:eastAsia="en-US"/>
        </w:rPr>
        <w:t xml:space="preserve"> skills and expertise </w:t>
      </w:r>
      <w:r>
        <w:rPr>
          <w:rFonts w:asciiTheme="minorHAnsi" w:hAnsiTheme="minorHAnsi"/>
          <w:sz w:val="24"/>
          <w:lang w:eastAsia="en-US"/>
        </w:rPr>
        <w:t>in advocacy, policy development and</w:t>
      </w:r>
      <w:r w:rsidR="00033B62" w:rsidRPr="00033B62">
        <w:rPr>
          <w:rFonts w:asciiTheme="minorHAnsi" w:hAnsiTheme="minorHAnsi"/>
          <w:sz w:val="24"/>
          <w:lang w:eastAsia="en-US"/>
        </w:rPr>
        <w:t xml:space="preserve"> communication</w:t>
      </w:r>
      <w:r>
        <w:rPr>
          <w:rFonts w:asciiTheme="minorHAnsi" w:hAnsiTheme="minorHAnsi"/>
          <w:sz w:val="24"/>
          <w:lang w:eastAsia="en-US"/>
        </w:rPr>
        <w:t>. Their objective is to r</w:t>
      </w:r>
      <w:r w:rsidR="00033B62" w:rsidRPr="00CE2C2B">
        <w:rPr>
          <w:rFonts w:asciiTheme="minorHAnsi" w:hAnsiTheme="minorHAnsi"/>
          <w:sz w:val="24"/>
          <w:lang w:eastAsia="en-US"/>
        </w:rPr>
        <w:t>epresent consumer and carer issues on a national level, beyond</w:t>
      </w:r>
      <w:r>
        <w:rPr>
          <w:rFonts w:asciiTheme="minorHAnsi" w:hAnsiTheme="minorHAnsi"/>
          <w:sz w:val="24"/>
          <w:lang w:eastAsia="en-US"/>
        </w:rPr>
        <w:t xml:space="preserve"> their</w:t>
      </w:r>
      <w:r w:rsidR="00033B62" w:rsidRPr="00CE2C2B">
        <w:rPr>
          <w:rFonts w:asciiTheme="minorHAnsi" w:hAnsiTheme="minorHAnsi"/>
          <w:sz w:val="24"/>
          <w:lang w:eastAsia="en-US"/>
        </w:rPr>
        <w:t xml:space="preserve"> personal experience on project engagement activities</w:t>
      </w:r>
      <w:r>
        <w:rPr>
          <w:rFonts w:asciiTheme="minorHAnsi" w:hAnsiTheme="minorHAnsi"/>
          <w:sz w:val="24"/>
          <w:lang w:eastAsia="en-US"/>
        </w:rPr>
        <w:t>,</w:t>
      </w:r>
      <w:r w:rsidR="00CE2C2B" w:rsidRPr="00CE2C2B">
        <w:rPr>
          <w:rFonts w:asciiTheme="minorHAnsi" w:hAnsiTheme="minorHAnsi"/>
          <w:sz w:val="24"/>
          <w:lang w:eastAsia="en-US"/>
        </w:rPr>
        <w:t xml:space="preserve"> including as a p</w:t>
      </w:r>
      <w:r w:rsidR="00033B62" w:rsidRPr="00CE2C2B">
        <w:rPr>
          <w:rFonts w:asciiTheme="minorHAnsi" w:hAnsiTheme="minorHAnsi"/>
          <w:sz w:val="24"/>
          <w:lang w:eastAsia="en-US"/>
        </w:rPr>
        <w:t>articipant on national committee</w:t>
      </w:r>
      <w:r w:rsidR="00CE2C2B" w:rsidRPr="00CE2C2B">
        <w:rPr>
          <w:rFonts w:asciiTheme="minorHAnsi" w:hAnsiTheme="minorHAnsi"/>
          <w:sz w:val="24"/>
          <w:lang w:eastAsia="en-US"/>
        </w:rPr>
        <w:t xml:space="preserve">, advisor to a Board, member </w:t>
      </w:r>
      <w:r w:rsidR="00033B62" w:rsidRPr="00CE2C2B">
        <w:rPr>
          <w:rFonts w:asciiTheme="minorHAnsi" w:hAnsiTheme="minorHAnsi"/>
          <w:sz w:val="24"/>
          <w:lang w:eastAsia="en-US"/>
        </w:rPr>
        <w:t>of a working group</w:t>
      </w:r>
      <w:r w:rsidR="00CE2C2B" w:rsidRPr="00CE2C2B">
        <w:rPr>
          <w:rFonts w:asciiTheme="minorHAnsi" w:hAnsiTheme="minorHAnsi"/>
          <w:sz w:val="24"/>
          <w:lang w:eastAsia="en-US"/>
        </w:rPr>
        <w:t>, or to</w:t>
      </w:r>
      <w:r>
        <w:rPr>
          <w:rFonts w:asciiTheme="minorHAnsi" w:hAnsiTheme="minorHAnsi"/>
          <w:sz w:val="24"/>
          <w:lang w:eastAsia="en-US"/>
        </w:rPr>
        <w:t xml:space="preserve"> conduct evaluations</w:t>
      </w:r>
      <w:r w:rsidR="00CE2C2B">
        <w:rPr>
          <w:rFonts w:asciiTheme="minorHAnsi" w:hAnsiTheme="minorHAnsi"/>
          <w:sz w:val="24"/>
          <w:lang w:eastAsia="en-US"/>
        </w:rPr>
        <w:t>.</w:t>
      </w:r>
    </w:p>
    <w:p w14:paraId="54AD848B" w14:textId="3A5A2231" w:rsidR="00EC1F5C" w:rsidRPr="00EC1F5C" w:rsidRDefault="00EC1F5C" w:rsidP="00EC1F5C">
      <w:pPr>
        <w:spacing w:after="160" w:line="276" w:lineRule="auto"/>
        <w:rPr>
          <w:rFonts w:asciiTheme="minorHAnsi" w:hAnsiTheme="minorHAnsi"/>
          <w:b/>
          <w:sz w:val="24"/>
          <w:lang w:eastAsia="en-US"/>
        </w:rPr>
      </w:pPr>
      <w:r w:rsidRPr="00EC1F5C">
        <w:rPr>
          <w:rFonts w:asciiTheme="minorHAnsi" w:hAnsiTheme="minorHAnsi"/>
          <w:b/>
          <w:sz w:val="24"/>
          <w:lang w:eastAsia="en-US"/>
        </w:rPr>
        <w:t xml:space="preserve">How do I go about engaging a </w:t>
      </w:r>
      <w:r>
        <w:rPr>
          <w:rFonts w:asciiTheme="minorHAnsi" w:hAnsiTheme="minorHAnsi"/>
          <w:b/>
          <w:sz w:val="24"/>
          <w:lang w:eastAsia="en-US"/>
        </w:rPr>
        <w:t>representative?</w:t>
      </w:r>
    </w:p>
    <w:p w14:paraId="2D9AE941" w14:textId="3F04EDC2" w:rsidR="00EC1F5C" w:rsidRPr="00EC1F5C" w:rsidRDefault="00EC1F5C" w:rsidP="00EC1F5C">
      <w:pPr>
        <w:spacing w:after="160" w:line="276" w:lineRule="auto"/>
        <w:rPr>
          <w:rFonts w:asciiTheme="minorHAnsi" w:hAnsiTheme="minorHAnsi"/>
          <w:sz w:val="24"/>
          <w:lang w:eastAsia="en-US"/>
        </w:rPr>
      </w:pPr>
      <w:r>
        <w:rPr>
          <w:rFonts w:asciiTheme="minorHAnsi" w:hAnsiTheme="minorHAnsi"/>
          <w:sz w:val="24"/>
          <w:lang w:eastAsia="en-US"/>
        </w:rPr>
        <w:t>To engage one of our consumer representatives you will need to s</w:t>
      </w:r>
      <w:r w:rsidRPr="00EC1F5C">
        <w:rPr>
          <w:rFonts w:asciiTheme="minorHAnsi" w:hAnsiTheme="minorHAnsi"/>
          <w:sz w:val="24"/>
          <w:lang w:eastAsia="en-US"/>
        </w:rPr>
        <w:t xml:space="preserve">ubmit an </w:t>
      </w:r>
      <w:commentRangeStart w:id="1"/>
      <w:r w:rsidRPr="00EC1F5C">
        <w:rPr>
          <w:rFonts w:asciiTheme="minorHAnsi" w:hAnsiTheme="minorHAnsi"/>
          <w:sz w:val="24"/>
          <w:lang w:eastAsia="en-US"/>
        </w:rPr>
        <w:t>application</w:t>
      </w:r>
      <w:r w:rsidR="00835B68">
        <w:rPr>
          <w:rFonts w:asciiTheme="minorHAnsi" w:hAnsiTheme="minorHAnsi"/>
          <w:sz w:val="24"/>
          <w:lang w:eastAsia="en-US"/>
        </w:rPr>
        <w:t xml:space="preserve"> form </w:t>
      </w:r>
      <w:commentRangeEnd w:id="1"/>
      <w:r w:rsidR="00535D64">
        <w:rPr>
          <w:rStyle w:val="CommentReference"/>
        </w:rPr>
        <w:commentReference w:id="1"/>
      </w:r>
      <w:r w:rsidR="00835B68">
        <w:rPr>
          <w:rFonts w:asciiTheme="minorHAnsi" w:hAnsiTheme="minorHAnsi"/>
          <w:sz w:val="24"/>
          <w:lang w:eastAsia="en-US"/>
        </w:rPr>
        <w:t>(available from the PCA website)</w:t>
      </w:r>
      <w:r w:rsidRPr="00EC1F5C">
        <w:rPr>
          <w:rFonts w:asciiTheme="minorHAnsi" w:hAnsiTheme="minorHAnsi"/>
          <w:sz w:val="24"/>
          <w:lang w:eastAsia="en-US"/>
        </w:rPr>
        <w:t xml:space="preserve"> and either identify a </w:t>
      </w:r>
      <w:r>
        <w:rPr>
          <w:rFonts w:asciiTheme="minorHAnsi" w:hAnsiTheme="minorHAnsi"/>
          <w:sz w:val="24"/>
          <w:lang w:eastAsia="en-US"/>
        </w:rPr>
        <w:t>specific individual</w:t>
      </w:r>
      <w:r w:rsidR="00D2121D">
        <w:rPr>
          <w:rFonts w:asciiTheme="minorHAnsi" w:hAnsiTheme="minorHAnsi"/>
          <w:sz w:val="24"/>
          <w:lang w:eastAsia="en-US"/>
        </w:rPr>
        <w:t>(s)</w:t>
      </w:r>
      <w:r w:rsidRPr="00EC1F5C">
        <w:rPr>
          <w:rFonts w:asciiTheme="minorHAnsi" w:hAnsiTheme="minorHAnsi"/>
          <w:sz w:val="24"/>
          <w:lang w:eastAsia="en-US"/>
        </w:rPr>
        <w:t xml:space="preserve"> </w:t>
      </w:r>
      <w:r>
        <w:rPr>
          <w:rFonts w:asciiTheme="minorHAnsi" w:hAnsiTheme="minorHAnsi"/>
          <w:sz w:val="24"/>
          <w:lang w:eastAsia="en-US"/>
        </w:rPr>
        <w:t>based on information in their online bio</w:t>
      </w:r>
      <w:r w:rsidR="00D2121D">
        <w:rPr>
          <w:rFonts w:asciiTheme="minorHAnsi" w:hAnsiTheme="minorHAnsi"/>
          <w:sz w:val="24"/>
          <w:lang w:eastAsia="en-US"/>
        </w:rPr>
        <w:t>graphy</w:t>
      </w:r>
      <w:r>
        <w:rPr>
          <w:rFonts w:asciiTheme="minorHAnsi" w:hAnsiTheme="minorHAnsi"/>
          <w:sz w:val="24"/>
          <w:lang w:eastAsia="en-US"/>
        </w:rPr>
        <w:t xml:space="preserve">, </w:t>
      </w:r>
      <w:r w:rsidRPr="00EC1F5C">
        <w:rPr>
          <w:rFonts w:asciiTheme="minorHAnsi" w:hAnsiTheme="minorHAnsi"/>
          <w:sz w:val="24"/>
          <w:lang w:eastAsia="en-US"/>
        </w:rPr>
        <w:t xml:space="preserve">or request a recommendation based on the </w:t>
      </w:r>
      <w:r>
        <w:rPr>
          <w:rFonts w:asciiTheme="minorHAnsi" w:hAnsiTheme="minorHAnsi"/>
          <w:sz w:val="24"/>
          <w:lang w:eastAsia="en-US"/>
        </w:rPr>
        <w:t>requirements of</w:t>
      </w:r>
      <w:r w:rsidRPr="00EC1F5C">
        <w:rPr>
          <w:rFonts w:asciiTheme="minorHAnsi" w:hAnsiTheme="minorHAnsi"/>
          <w:sz w:val="24"/>
          <w:lang w:eastAsia="en-US"/>
        </w:rPr>
        <w:t xml:space="preserve"> </w:t>
      </w:r>
      <w:r>
        <w:rPr>
          <w:rFonts w:asciiTheme="minorHAnsi" w:hAnsiTheme="minorHAnsi"/>
          <w:sz w:val="24"/>
          <w:lang w:eastAsia="en-US"/>
        </w:rPr>
        <w:t>your</w:t>
      </w:r>
      <w:r w:rsidRPr="00EC1F5C">
        <w:rPr>
          <w:rFonts w:asciiTheme="minorHAnsi" w:hAnsiTheme="minorHAnsi"/>
          <w:sz w:val="24"/>
          <w:lang w:eastAsia="en-US"/>
        </w:rPr>
        <w:t xml:space="preserve"> project.  </w:t>
      </w:r>
    </w:p>
    <w:p w14:paraId="6BDF27EE" w14:textId="2EDE87D2" w:rsidR="00D2121D" w:rsidRPr="00033B62" w:rsidRDefault="00D2121D" w:rsidP="00D2121D">
      <w:pPr>
        <w:spacing w:after="116" w:line="259" w:lineRule="auto"/>
        <w:ind w:left="-5"/>
        <w:rPr>
          <w:rFonts w:asciiTheme="minorHAnsi" w:hAnsiTheme="minorHAnsi"/>
          <w:sz w:val="24"/>
          <w:lang w:eastAsia="en-US"/>
        </w:rPr>
      </w:pPr>
      <w:r>
        <w:rPr>
          <w:rFonts w:asciiTheme="minorHAnsi" w:hAnsiTheme="minorHAnsi"/>
          <w:sz w:val="24"/>
          <w:lang w:eastAsia="en-US"/>
        </w:rPr>
        <w:t>The information you include in your application form will then be provided to the consumer representative(s) you nominate. Participation in a project is at the discretion of each individual consumer representative. If a consumer representative</w:t>
      </w:r>
      <w:r w:rsidRPr="00157A82">
        <w:rPr>
          <w:rFonts w:asciiTheme="minorHAnsi" w:hAnsiTheme="minorHAnsi"/>
          <w:sz w:val="24"/>
          <w:lang w:eastAsia="en-US"/>
        </w:rPr>
        <w:t xml:space="preserve"> </w:t>
      </w:r>
      <w:r>
        <w:rPr>
          <w:rFonts w:asciiTheme="minorHAnsi" w:hAnsiTheme="minorHAnsi"/>
          <w:sz w:val="24"/>
          <w:lang w:eastAsia="en-US"/>
        </w:rPr>
        <w:t xml:space="preserve">is unwell or </w:t>
      </w:r>
      <w:r w:rsidRPr="00033B62">
        <w:rPr>
          <w:rFonts w:asciiTheme="minorHAnsi" w:hAnsiTheme="minorHAnsi"/>
          <w:sz w:val="24"/>
          <w:lang w:eastAsia="en-US"/>
        </w:rPr>
        <w:t>believe</w:t>
      </w:r>
      <w:r>
        <w:rPr>
          <w:rFonts w:asciiTheme="minorHAnsi" w:hAnsiTheme="minorHAnsi"/>
          <w:sz w:val="24"/>
          <w:lang w:eastAsia="en-US"/>
        </w:rPr>
        <w:t>s</w:t>
      </w:r>
      <w:r w:rsidRPr="00033B62">
        <w:rPr>
          <w:rFonts w:asciiTheme="minorHAnsi" w:hAnsiTheme="minorHAnsi"/>
          <w:sz w:val="24"/>
          <w:lang w:eastAsia="en-US"/>
        </w:rPr>
        <w:t xml:space="preserve"> they cannot contribute in a meaningful way</w:t>
      </w:r>
      <w:r>
        <w:rPr>
          <w:rFonts w:asciiTheme="minorHAnsi" w:hAnsiTheme="minorHAnsi"/>
          <w:sz w:val="24"/>
          <w:lang w:eastAsia="en-US"/>
        </w:rPr>
        <w:t xml:space="preserve"> they may ch</w:t>
      </w:r>
      <w:r w:rsidR="003F0327">
        <w:rPr>
          <w:rFonts w:asciiTheme="minorHAnsi" w:hAnsiTheme="minorHAnsi"/>
          <w:sz w:val="24"/>
          <w:lang w:eastAsia="en-US"/>
        </w:rPr>
        <w:t>o</w:t>
      </w:r>
      <w:r>
        <w:rPr>
          <w:rFonts w:asciiTheme="minorHAnsi" w:hAnsiTheme="minorHAnsi"/>
          <w:sz w:val="24"/>
          <w:lang w:eastAsia="en-US"/>
        </w:rPr>
        <w:t>ose to withdraw themselves from consideration. In these cases PCA will work with the organisation to identify another suitable consumer representative.</w:t>
      </w:r>
      <w:r w:rsidRPr="00033B62">
        <w:rPr>
          <w:rFonts w:asciiTheme="minorHAnsi" w:hAnsiTheme="minorHAnsi"/>
          <w:sz w:val="24"/>
          <w:lang w:eastAsia="en-US"/>
        </w:rPr>
        <w:t xml:space="preserve"> </w:t>
      </w:r>
    </w:p>
    <w:p w14:paraId="68BB0D4F" w14:textId="77777777" w:rsidR="001C0540" w:rsidRDefault="00D2121D" w:rsidP="00D2121D">
      <w:pPr>
        <w:spacing w:after="116" w:line="259" w:lineRule="auto"/>
        <w:ind w:left="-5"/>
        <w:rPr>
          <w:rFonts w:asciiTheme="minorHAnsi" w:hAnsiTheme="minorHAnsi"/>
          <w:sz w:val="24"/>
          <w:lang w:eastAsia="en-US"/>
        </w:rPr>
      </w:pPr>
      <w:r w:rsidRPr="00D2121D">
        <w:rPr>
          <w:rFonts w:asciiTheme="minorHAnsi" w:hAnsiTheme="minorHAnsi"/>
          <w:sz w:val="24"/>
          <w:lang w:eastAsia="en-US"/>
        </w:rPr>
        <w:t xml:space="preserve">Once a representative opportunity has been confirmed, </w:t>
      </w:r>
      <w:r>
        <w:rPr>
          <w:rFonts w:asciiTheme="minorHAnsi" w:hAnsiTheme="minorHAnsi"/>
          <w:sz w:val="24"/>
          <w:lang w:eastAsia="en-US"/>
        </w:rPr>
        <w:t>the consumer representatives</w:t>
      </w:r>
      <w:r w:rsidRPr="00D2121D">
        <w:rPr>
          <w:rFonts w:asciiTheme="minorHAnsi" w:hAnsiTheme="minorHAnsi"/>
          <w:sz w:val="24"/>
          <w:lang w:eastAsia="en-US"/>
        </w:rPr>
        <w:t xml:space="preserve"> contact information will be shared with </w:t>
      </w:r>
      <w:r>
        <w:rPr>
          <w:rFonts w:asciiTheme="minorHAnsi" w:hAnsiTheme="minorHAnsi"/>
          <w:sz w:val="24"/>
          <w:lang w:eastAsia="en-US"/>
        </w:rPr>
        <w:t>you</w:t>
      </w:r>
      <w:r w:rsidRPr="00D2121D">
        <w:rPr>
          <w:rFonts w:asciiTheme="minorHAnsi" w:hAnsiTheme="minorHAnsi"/>
          <w:sz w:val="24"/>
          <w:lang w:eastAsia="en-US"/>
        </w:rPr>
        <w:t xml:space="preserve">. Unless otherwise agreed, </w:t>
      </w:r>
      <w:r>
        <w:rPr>
          <w:rFonts w:asciiTheme="minorHAnsi" w:hAnsiTheme="minorHAnsi"/>
          <w:sz w:val="24"/>
          <w:lang w:eastAsia="en-US"/>
        </w:rPr>
        <w:t>you will then need</w:t>
      </w:r>
      <w:r w:rsidRPr="00D2121D">
        <w:rPr>
          <w:rFonts w:asciiTheme="minorHAnsi" w:hAnsiTheme="minorHAnsi"/>
          <w:sz w:val="24"/>
          <w:lang w:eastAsia="en-US"/>
        </w:rPr>
        <w:t xml:space="preserve"> to make and manage project arrangements</w:t>
      </w:r>
      <w:r w:rsidR="001C0540">
        <w:rPr>
          <w:rFonts w:asciiTheme="minorHAnsi" w:hAnsiTheme="minorHAnsi"/>
          <w:sz w:val="24"/>
          <w:lang w:eastAsia="en-US"/>
        </w:rPr>
        <w:t xml:space="preserve"> with the consumer representative you have engaged</w:t>
      </w:r>
      <w:r w:rsidRPr="00D2121D">
        <w:rPr>
          <w:rFonts w:asciiTheme="minorHAnsi" w:hAnsiTheme="minorHAnsi"/>
          <w:sz w:val="24"/>
          <w:lang w:eastAsia="en-US"/>
        </w:rPr>
        <w:t>.</w:t>
      </w:r>
    </w:p>
    <w:p w14:paraId="7DA1C398" w14:textId="6AFA8B07" w:rsidR="00D2121D" w:rsidRDefault="00D2121D" w:rsidP="00D2121D">
      <w:pPr>
        <w:spacing w:after="116" w:line="259" w:lineRule="auto"/>
        <w:ind w:left="-5"/>
        <w:rPr>
          <w:rFonts w:asciiTheme="minorHAnsi" w:hAnsiTheme="minorHAnsi"/>
          <w:sz w:val="24"/>
          <w:lang w:eastAsia="en-US"/>
        </w:rPr>
      </w:pPr>
      <w:r w:rsidRPr="00D2121D">
        <w:rPr>
          <w:rFonts w:asciiTheme="minorHAnsi" w:hAnsiTheme="minorHAnsi"/>
          <w:sz w:val="24"/>
          <w:lang w:eastAsia="en-US"/>
        </w:rPr>
        <w:t xml:space="preserve"> </w:t>
      </w:r>
    </w:p>
    <w:p w14:paraId="6C5CEB6D" w14:textId="41D989AB" w:rsidR="00CD5271" w:rsidRDefault="00EC1F5C" w:rsidP="00D2121D">
      <w:pPr>
        <w:spacing w:after="116" w:line="259" w:lineRule="auto"/>
        <w:ind w:left="-5"/>
        <w:rPr>
          <w:b/>
        </w:rPr>
      </w:pPr>
      <w:r>
        <w:rPr>
          <w:b/>
        </w:rPr>
        <w:lastRenderedPageBreak/>
        <w:t xml:space="preserve">How much should consumer representatives be </w:t>
      </w:r>
      <w:r w:rsidR="00CE18E1" w:rsidRPr="001A2CCB">
        <w:rPr>
          <w:b/>
        </w:rPr>
        <w:t>paid</w:t>
      </w:r>
      <w:r w:rsidR="00CD5271" w:rsidRPr="001A2CCB">
        <w:rPr>
          <w:b/>
        </w:rPr>
        <w:t>?</w:t>
      </w:r>
    </w:p>
    <w:p w14:paraId="6CD33A56" w14:textId="7F883442" w:rsidR="002029E4" w:rsidRDefault="0068133E" w:rsidP="002029E4">
      <w:pPr>
        <w:rPr>
          <w:rFonts w:asciiTheme="minorHAnsi" w:hAnsiTheme="minorHAnsi"/>
          <w:sz w:val="24"/>
          <w:lang w:eastAsia="en-US"/>
        </w:rPr>
      </w:pPr>
      <w:r>
        <w:rPr>
          <w:rFonts w:asciiTheme="minorHAnsi" w:hAnsiTheme="minorHAnsi"/>
          <w:sz w:val="24"/>
          <w:lang w:eastAsia="en-US"/>
        </w:rPr>
        <w:t>When you</w:t>
      </w:r>
      <w:r w:rsidR="003E6590">
        <w:rPr>
          <w:rFonts w:asciiTheme="minorHAnsi" w:hAnsiTheme="minorHAnsi"/>
          <w:sz w:val="24"/>
          <w:lang w:eastAsia="en-US"/>
        </w:rPr>
        <w:t xml:space="preserve"> engage a</w:t>
      </w:r>
      <w:r w:rsidR="00FD1E6A">
        <w:rPr>
          <w:rFonts w:asciiTheme="minorHAnsi" w:hAnsiTheme="minorHAnsi"/>
          <w:sz w:val="24"/>
          <w:lang w:eastAsia="en-US"/>
        </w:rPr>
        <w:t xml:space="preserve"> consumer representative </w:t>
      </w:r>
      <w:r w:rsidR="002029E4">
        <w:rPr>
          <w:rFonts w:asciiTheme="minorHAnsi" w:hAnsiTheme="minorHAnsi"/>
          <w:sz w:val="24"/>
          <w:lang w:eastAsia="en-US"/>
        </w:rPr>
        <w:t xml:space="preserve">we ask that </w:t>
      </w:r>
      <w:r w:rsidR="00FD1E6A">
        <w:rPr>
          <w:rFonts w:asciiTheme="minorHAnsi" w:hAnsiTheme="minorHAnsi"/>
          <w:sz w:val="24"/>
          <w:lang w:eastAsia="en-US"/>
        </w:rPr>
        <w:t>you cover their s</w:t>
      </w:r>
      <w:r w:rsidR="00FD1E6A" w:rsidRPr="00E21EFF">
        <w:rPr>
          <w:rFonts w:asciiTheme="minorHAnsi" w:hAnsiTheme="minorHAnsi"/>
          <w:sz w:val="24"/>
          <w:lang w:eastAsia="en-US"/>
        </w:rPr>
        <w:t xml:space="preserve">itting fees, travel, </w:t>
      </w:r>
      <w:r w:rsidR="003E6590" w:rsidRPr="00E21EFF">
        <w:rPr>
          <w:rFonts w:asciiTheme="minorHAnsi" w:hAnsiTheme="minorHAnsi"/>
          <w:sz w:val="24"/>
          <w:lang w:eastAsia="en-US"/>
        </w:rPr>
        <w:t>accommodation</w:t>
      </w:r>
      <w:r w:rsidR="00FD1E6A" w:rsidRPr="00E21EFF">
        <w:rPr>
          <w:rFonts w:asciiTheme="minorHAnsi" w:hAnsiTheme="minorHAnsi"/>
          <w:sz w:val="24"/>
          <w:lang w:eastAsia="en-US"/>
        </w:rPr>
        <w:t xml:space="preserve"> and</w:t>
      </w:r>
      <w:r w:rsidR="00FD1E6A">
        <w:rPr>
          <w:rFonts w:asciiTheme="minorHAnsi" w:hAnsiTheme="minorHAnsi"/>
          <w:sz w:val="24"/>
          <w:lang w:eastAsia="en-US"/>
        </w:rPr>
        <w:t xml:space="preserve"> associated</w:t>
      </w:r>
      <w:r w:rsidR="00FD1E6A" w:rsidRPr="00E21EFF">
        <w:rPr>
          <w:rFonts w:asciiTheme="minorHAnsi" w:hAnsiTheme="minorHAnsi"/>
          <w:sz w:val="24"/>
          <w:lang w:eastAsia="en-US"/>
        </w:rPr>
        <w:t xml:space="preserve"> project costs</w:t>
      </w:r>
      <w:r w:rsidR="00FD1E6A">
        <w:rPr>
          <w:rFonts w:asciiTheme="minorHAnsi" w:hAnsiTheme="minorHAnsi"/>
          <w:sz w:val="24"/>
          <w:lang w:eastAsia="en-US"/>
        </w:rPr>
        <w:t xml:space="preserve">. </w:t>
      </w:r>
      <w:r w:rsidR="002029E4">
        <w:rPr>
          <w:rFonts w:asciiTheme="minorHAnsi" w:hAnsiTheme="minorHAnsi"/>
          <w:sz w:val="24"/>
          <w:lang w:eastAsia="en-US"/>
        </w:rPr>
        <w:t>PCA will work with</w:t>
      </w:r>
      <w:r w:rsidR="002029E4" w:rsidRPr="00E21EFF">
        <w:rPr>
          <w:rFonts w:asciiTheme="minorHAnsi" w:hAnsiTheme="minorHAnsi"/>
          <w:sz w:val="24"/>
          <w:lang w:eastAsia="en-US"/>
        </w:rPr>
        <w:t xml:space="preserve"> </w:t>
      </w:r>
      <w:r w:rsidR="002029E4">
        <w:rPr>
          <w:rFonts w:asciiTheme="minorHAnsi" w:hAnsiTheme="minorHAnsi"/>
          <w:sz w:val="24"/>
          <w:lang w:eastAsia="en-US"/>
        </w:rPr>
        <w:t xml:space="preserve">you prior </w:t>
      </w:r>
      <w:r w:rsidR="002029E4" w:rsidRPr="00E21EFF">
        <w:rPr>
          <w:rFonts w:asciiTheme="minorHAnsi" w:hAnsiTheme="minorHAnsi"/>
          <w:sz w:val="24"/>
          <w:lang w:eastAsia="en-US"/>
        </w:rPr>
        <w:t>to</w:t>
      </w:r>
      <w:r w:rsidR="002029E4">
        <w:rPr>
          <w:rFonts w:asciiTheme="minorHAnsi" w:hAnsiTheme="minorHAnsi"/>
          <w:sz w:val="24"/>
          <w:lang w:eastAsia="en-US"/>
        </w:rPr>
        <w:t xml:space="preserve"> approaching consumer representatives to</w:t>
      </w:r>
      <w:r w:rsidR="002029E4" w:rsidRPr="00E21EFF">
        <w:rPr>
          <w:rFonts w:asciiTheme="minorHAnsi" w:hAnsiTheme="minorHAnsi"/>
          <w:sz w:val="24"/>
          <w:lang w:eastAsia="en-US"/>
        </w:rPr>
        <w:t xml:space="preserve"> ensure</w:t>
      </w:r>
      <w:r w:rsidR="002029E4">
        <w:rPr>
          <w:rFonts w:asciiTheme="minorHAnsi" w:hAnsiTheme="minorHAnsi"/>
          <w:sz w:val="24"/>
          <w:lang w:eastAsia="en-US"/>
        </w:rPr>
        <w:t xml:space="preserve"> the conditions are reasonable.</w:t>
      </w:r>
    </w:p>
    <w:p w14:paraId="2003A82A" w14:textId="77777777" w:rsidR="002029E4" w:rsidRDefault="002029E4" w:rsidP="002029E4">
      <w:pPr>
        <w:rPr>
          <w:rFonts w:asciiTheme="minorHAnsi" w:hAnsiTheme="minorHAnsi"/>
          <w:sz w:val="24"/>
          <w:lang w:eastAsia="en-US"/>
        </w:rPr>
      </w:pPr>
    </w:p>
    <w:p w14:paraId="23895556" w14:textId="208C5716" w:rsidR="002029E4" w:rsidRPr="002029E4" w:rsidRDefault="00FD1E6A" w:rsidP="002029E4">
      <w:pPr>
        <w:rPr>
          <w:rFonts w:asciiTheme="minorHAnsi" w:hAnsiTheme="minorHAnsi"/>
          <w:sz w:val="24"/>
          <w:lang w:eastAsia="en-US"/>
        </w:rPr>
      </w:pPr>
      <w:r>
        <w:rPr>
          <w:rFonts w:asciiTheme="minorHAnsi" w:hAnsiTheme="minorHAnsi"/>
          <w:sz w:val="24"/>
          <w:lang w:eastAsia="en-US"/>
        </w:rPr>
        <w:t>You are encouraged to pay consumer representatives in line with PCA's Remuneration Policy.</w:t>
      </w:r>
      <w:r w:rsidR="002029E4">
        <w:rPr>
          <w:rFonts w:asciiTheme="minorHAnsi" w:hAnsiTheme="minorHAnsi"/>
          <w:sz w:val="24"/>
          <w:lang w:eastAsia="en-US"/>
        </w:rPr>
        <w:t xml:space="preserve"> </w:t>
      </w:r>
      <w:r w:rsidR="002029E4" w:rsidRPr="002029E4">
        <w:rPr>
          <w:rFonts w:asciiTheme="minorHAnsi" w:hAnsiTheme="minorHAnsi"/>
          <w:sz w:val="24"/>
          <w:lang w:eastAsia="en-US"/>
        </w:rPr>
        <w:t xml:space="preserve">PCA </w:t>
      </w:r>
      <w:r w:rsidR="00535D64">
        <w:rPr>
          <w:rFonts w:asciiTheme="minorHAnsi" w:hAnsiTheme="minorHAnsi"/>
          <w:sz w:val="24"/>
          <w:lang w:eastAsia="en-US"/>
        </w:rPr>
        <w:t>recommended</w:t>
      </w:r>
      <w:r w:rsidR="002029E4" w:rsidRPr="002029E4">
        <w:rPr>
          <w:rFonts w:asciiTheme="minorHAnsi" w:hAnsiTheme="minorHAnsi"/>
          <w:sz w:val="24"/>
          <w:lang w:eastAsia="en-US"/>
        </w:rPr>
        <w:t xml:space="preserve"> participation </w:t>
      </w:r>
      <w:r w:rsidR="00535D64">
        <w:rPr>
          <w:rFonts w:asciiTheme="minorHAnsi" w:hAnsiTheme="minorHAnsi"/>
          <w:sz w:val="24"/>
          <w:lang w:eastAsia="en-US"/>
        </w:rPr>
        <w:t>payments</w:t>
      </w:r>
      <w:r w:rsidR="002029E4" w:rsidRPr="002029E4">
        <w:rPr>
          <w:rFonts w:asciiTheme="minorHAnsi" w:hAnsiTheme="minorHAnsi"/>
          <w:sz w:val="24"/>
          <w:lang w:eastAsia="en-US"/>
        </w:rPr>
        <w:t xml:space="preserve"> are:</w:t>
      </w:r>
    </w:p>
    <w:p w14:paraId="669B7C23" w14:textId="77777777" w:rsidR="002029E4" w:rsidRPr="002029E4" w:rsidRDefault="002029E4" w:rsidP="002029E4">
      <w:pPr>
        <w:rPr>
          <w:rFonts w:asciiTheme="minorHAnsi" w:hAnsiTheme="minorHAnsi"/>
          <w:sz w:val="24"/>
          <w:lang w:eastAsia="en-US"/>
        </w:rPr>
      </w:pPr>
      <w:r w:rsidRPr="002029E4">
        <w:rPr>
          <w:rFonts w:asciiTheme="minorHAnsi" w:hAnsiTheme="minorHAnsi"/>
          <w:sz w:val="24"/>
          <w:lang w:eastAsia="en-US"/>
        </w:rPr>
        <w:t>•</w:t>
      </w:r>
      <w:r w:rsidRPr="002029E4">
        <w:rPr>
          <w:rFonts w:asciiTheme="minorHAnsi" w:hAnsiTheme="minorHAnsi"/>
          <w:sz w:val="24"/>
          <w:lang w:eastAsia="en-US"/>
        </w:rPr>
        <w:tab/>
        <w:t>$100 for half a day (up to four (4) hours)</w:t>
      </w:r>
    </w:p>
    <w:p w14:paraId="107D9C6E" w14:textId="75F637E2" w:rsidR="00FD1E6A" w:rsidRDefault="002029E4" w:rsidP="002029E4">
      <w:pPr>
        <w:rPr>
          <w:rFonts w:asciiTheme="minorHAnsi" w:hAnsiTheme="minorHAnsi"/>
          <w:sz w:val="24"/>
          <w:lang w:eastAsia="en-US"/>
        </w:rPr>
      </w:pPr>
      <w:r w:rsidRPr="002029E4">
        <w:rPr>
          <w:rFonts w:asciiTheme="minorHAnsi" w:hAnsiTheme="minorHAnsi"/>
          <w:sz w:val="24"/>
          <w:lang w:eastAsia="en-US"/>
        </w:rPr>
        <w:t>•</w:t>
      </w:r>
      <w:r w:rsidRPr="002029E4">
        <w:rPr>
          <w:rFonts w:asciiTheme="minorHAnsi" w:hAnsiTheme="minorHAnsi"/>
          <w:sz w:val="24"/>
          <w:lang w:eastAsia="en-US"/>
        </w:rPr>
        <w:tab/>
        <w:t>$200 for a full day (more than four (4) hours)</w:t>
      </w:r>
    </w:p>
    <w:p w14:paraId="5C074EA9" w14:textId="77777777" w:rsidR="00FD1E6A" w:rsidRDefault="00FD1E6A" w:rsidP="00E21EFF">
      <w:pPr>
        <w:rPr>
          <w:rFonts w:asciiTheme="minorHAnsi" w:hAnsiTheme="minorHAnsi"/>
          <w:sz w:val="24"/>
          <w:lang w:eastAsia="en-US"/>
        </w:rPr>
      </w:pPr>
    </w:p>
    <w:p w14:paraId="742E38A4" w14:textId="42F59A05" w:rsidR="00D2121D" w:rsidRDefault="00D2121D" w:rsidP="00D2121D">
      <w:pPr>
        <w:spacing w:after="116" w:line="259" w:lineRule="auto"/>
        <w:ind w:left="-5"/>
        <w:rPr>
          <w:rFonts w:asciiTheme="minorHAnsi" w:hAnsiTheme="minorHAnsi"/>
          <w:sz w:val="24"/>
          <w:lang w:eastAsia="en-US"/>
        </w:rPr>
      </w:pPr>
      <w:r>
        <w:rPr>
          <w:rFonts w:asciiTheme="minorHAnsi" w:hAnsiTheme="minorHAnsi"/>
          <w:sz w:val="24"/>
          <w:lang w:eastAsia="en-US"/>
        </w:rPr>
        <w:t xml:space="preserve">If you are </w:t>
      </w:r>
      <w:r w:rsidRPr="00D2121D">
        <w:rPr>
          <w:rFonts w:asciiTheme="minorHAnsi" w:hAnsiTheme="minorHAnsi"/>
          <w:sz w:val="24"/>
          <w:lang w:eastAsia="en-US"/>
        </w:rPr>
        <w:t xml:space="preserve">unable to fund payment, </w:t>
      </w:r>
      <w:r>
        <w:rPr>
          <w:rFonts w:asciiTheme="minorHAnsi" w:hAnsiTheme="minorHAnsi"/>
          <w:sz w:val="24"/>
          <w:lang w:eastAsia="en-US"/>
        </w:rPr>
        <w:t>a consumer representative</w:t>
      </w:r>
      <w:r w:rsidRPr="00D2121D">
        <w:rPr>
          <w:rFonts w:asciiTheme="minorHAnsi" w:hAnsiTheme="minorHAnsi"/>
          <w:sz w:val="24"/>
          <w:lang w:eastAsia="en-US"/>
        </w:rPr>
        <w:t xml:space="preserve"> may choose to take part in the project </w:t>
      </w:r>
      <w:r w:rsidR="00535D64">
        <w:rPr>
          <w:rFonts w:asciiTheme="minorHAnsi" w:hAnsiTheme="minorHAnsi"/>
          <w:sz w:val="24"/>
          <w:lang w:eastAsia="en-US"/>
        </w:rPr>
        <w:t>in an unfunded way, but this will be at their discretion</w:t>
      </w:r>
      <w:r w:rsidRPr="00D2121D">
        <w:rPr>
          <w:rFonts w:asciiTheme="minorHAnsi" w:hAnsiTheme="minorHAnsi"/>
          <w:sz w:val="24"/>
          <w:lang w:eastAsia="en-US"/>
        </w:rPr>
        <w:t xml:space="preserve">. In certain instances PCA may provide a base payment in alignment with our remuneration policy. </w:t>
      </w:r>
    </w:p>
    <w:p w14:paraId="797E44E7" w14:textId="77777777" w:rsidR="00DF7DAF" w:rsidRDefault="00DF7DAF" w:rsidP="00E21EFF">
      <w:pPr>
        <w:rPr>
          <w:rFonts w:asciiTheme="minorHAnsi" w:hAnsiTheme="minorHAnsi"/>
          <w:sz w:val="24"/>
          <w:lang w:eastAsia="en-US"/>
        </w:rPr>
      </w:pPr>
    </w:p>
    <w:p w14:paraId="0872CFAE" w14:textId="6C6F13C1" w:rsidR="00DF7DAF" w:rsidRPr="00DF7DAF" w:rsidRDefault="00157A82" w:rsidP="00DF7DAF">
      <w:pPr>
        <w:spacing w:after="116" w:line="259" w:lineRule="auto"/>
        <w:ind w:left="-5"/>
        <w:rPr>
          <w:b/>
        </w:rPr>
      </w:pPr>
      <w:r>
        <w:rPr>
          <w:b/>
        </w:rPr>
        <w:t>How will consumer representatives</w:t>
      </w:r>
      <w:r w:rsidR="00DF7DAF" w:rsidRPr="00DF7DAF">
        <w:rPr>
          <w:b/>
        </w:rPr>
        <w:t xml:space="preserve"> be paid?</w:t>
      </w:r>
    </w:p>
    <w:p w14:paraId="38DCA895" w14:textId="08F4AC78" w:rsidR="001C0540" w:rsidRDefault="001C0540" w:rsidP="00EC7A70">
      <w:pPr>
        <w:rPr>
          <w:rFonts w:asciiTheme="minorHAnsi" w:hAnsiTheme="minorHAnsi"/>
          <w:iCs/>
          <w:sz w:val="24"/>
          <w:lang w:eastAsia="en-US"/>
        </w:rPr>
      </w:pPr>
      <w:r>
        <w:rPr>
          <w:rFonts w:asciiTheme="minorHAnsi" w:hAnsiTheme="minorHAnsi"/>
          <w:sz w:val="24"/>
          <w:lang w:eastAsia="en-US"/>
        </w:rPr>
        <w:t>A template will be available to consumer representatives to allow them to provide you with a</w:t>
      </w:r>
      <w:r>
        <w:rPr>
          <w:rFonts w:asciiTheme="minorHAnsi" w:hAnsiTheme="minorHAnsi"/>
          <w:iCs/>
          <w:sz w:val="24"/>
          <w:lang w:eastAsia="en-US"/>
        </w:rPr>
        <w:t xml:space="preserve"> valid tax invoice</w:t>
      </w:r>
      <w:r w:rsidRPr="00EC7A70">
        <w:rPr>
          <w:rFonts w:asciiTheme="minorHAnsi" w:hAnsiTheme="minorHAnsi"/>
          <w:iCs/>
          <w:sz w:val="24"/>
          <w:lang w:eastAsia="en-US"/>
        </w:rPr>
        <w:t xml:space="preserve"> stat</w:t>
      </w:r>
      <w:r>
        <w:rPr>
          <w:rFonts w:asciiTheme="minorHAnsi" w:hAnsiTheme="minorHAnsi"/>
          <w:iCs/>
          <w:sz w:val="24"/>
          <w:lang w:eastAsia="en-US"/>
        </w:rPr>
        <w:t>ing</w:t>
      </w:r>
      <w:r w:rsidRPr="00EC7A70">
        <w:rPr>
          <w:rFonts w:asciiTheme="minorHAnsi" w:hAnsiTheme="minorHAnsi"/>
          <w:iCs/>
          <w:sz w:val="24"/>
          <w:lang w:eastAsia="en-US"/>
        </w:rPr>
        <w:t xml:space="preserve"> the</w:t>
      </w:r>
      <w:r>
        <w:rPr>
          <w:rFonts w:asciiTheme="minorHAnsi" w:hAnsiTheme="minorHAnsi"/>
          <w:iCs/>
          <w:sz w:val="24"/>
          <w:lang w:eastAsia="en-US"/>
        </w:rPr>
        <w:t>ir</w:t>
      </w:r>
      <w:r w:rsidRPr="00EC7A70">
        <w:rPr>
          <w:rFonts w:asciiTheme="minorHAnsi" w:hAnsiTheme="minorHAnsi"/>
          <w:iCs/>
          <w:sz w:val="24"/>
          <w:lang w:eastAsia="en-US"/>
        </w:rPr>
        <w:t xml:space="preserve"> Australian Business Numbe</w:t>
      </w:r>
      <w:r>
        <w:rPr>
          <w:rFonts w:asciiTheme="minorHAnsi" w:hAnsiTheme="minorHAnsi"/>
          <w:iCs/>
          <w:sz w:val="24"/>
          <w:lang w:eastAsia="en-US"/>
        </w:rPr>
        <w:t>r. However, you may wish to negotiate with the consumer representative if you have alternative processes in place to facilitate payment.</w:t>
      </w:r>
    </w:p>
    <w:p w14:paraId="2D8921C8" w14:textId="77777777" w:rsidR="001C0540" w:rsidRDefault="001C0540" w:rsidP="00EC7A70">
      <w:pPr>
        <w:rPr>
          <w:rFonts w:asciiTheme="minorHAnsi" w:hAnsiTheme="minorHAnsi"/>
          <w:iCs/>
          <w:sz w:val="24"/>
          <w:lang w:eastAsia="en-US"/>
        </w:rPr>
      </w:pPr>
    </w:p>
    <w:p w14:paraId="708F35CD" w14:textId="2410AD33" w:rsidR="001C0540" w:rsidRPr="00301560" w:rsidRDefault="001C0540" w:rsidP="00301560">
      <w:pPr>
        <w:spacing w:after="116" w:line="259" w:lineRule="auto"/>
        <w:ind w:left="-5"/>
        <w:rPr>
          <w:b/>
        </w:rPr>
      </w:pPr>
      <w:r w:rsidRPr="00301560">
        <w:rPr>
          <w:b/>
        </w:rPr>
        <w:t>What is Palliative Care Australia's role?</w:t>
      </w:r>
    </w:p>
    <w:p w14:paraId="084BAE74" w14:textId="3B09A580" w:rsidR="00301560" w:rsidRDefault="001C0540" w:rsidP="00EC7A70">
      <w:pPr>
        <w:rPr>
          <w:rFonts w:asciiTheme="minorHAnsi" w:hAnsiTheme="minorHAnsi"/>
          <w:iCs/>
          <w:sz w:val="24"/>
          <w:lang w:eastAsia="en-US"/>
        </w:rPr>
      </w:pPr>
      <w:r>
        <w:rPr>
          <w:rFonts w:asciiTheme="minorHAnsi" w:hAnsiTheme="minorHAnsi"/>
          <w:iCs/>
          <w:sz w:val="24"/>
          <w:lang w:eastAsia="en-US"/>
        </w:rPr>
        <w:t>PCA will provide education and training opportunities</w:t>
      </w:r>
      <w:r w:rsidR="00301560">
        <w:rPr>
          <w:rFonts w:asciiTheme="minorHAnsi" w:hAnsiTheme="minorHAnsi"/>
          <w:iCs/>
          <w:sz w:val="24"/>
          <w:lang w:eastAsia="en-US"/>
        </w:rPr>
        <w:t>, and self-</w:t>
      </w:r>
      <w:r w:rsidR="00835B68">
        <w:rPr>
          <w:rFonts w:asciiTheme="minorHAnsi" w:hAnsiTheme="minorHAnsi"/>
          <w:iCs/>
          <w:sz w:val="24"/>
          <w:lang w:eastAsia="en-US"/>
        </w:rPr>
        <w:t xml:space="preserve">care </w:t>
      </w:r>
      <w:r w:rsidR="00301560">
        <w:rPr>
          <w:rFonts w:asciiTheme="minorHAnsi" w:hAnsiTheme="minorHAnsi"/>
          <w:iCs/>
          <w:sz w:val="24"/>
          <w:lang w:eastAsia="en-US"/>
        </w:rPr>
        <w:t>resources</w:t>
      </w:r>
      <w:r>
        <w:rPr>
          <w:rFonts w:asciiTheme="minorHAnsi" w:hAnsiTheme="minorHAnsi"/>
          <w:iCs/>
          <w:sz w:val="24"/>
          <w:lang w:eastAsia="en-US"/>
        </w:rPr>
        <w:t xml:space="preserve"> to assist consumer representatives carry out their roles efficiently and effectively. </w:t>
      </w:r>
      <w:r w:rsidR="00301560">
        <w:rPr>
          <w:rFonts w:asciiTheme="minorHAnsi" w:hAnsiTheme="minorHAnsi"/>
          <w:iCs/>
          <w:sz w:val="24"/>
          <w:lang w:eastAsia="en-US"/>
        </w:rPr>
        <w:t xml:space="preserve">PCA will also </w:t>
      </w:r>
      <w:r w:rsidR="00301560" w:rsidRPr="00301560">
        <w:rPr>
          <w:rFonts w:asciiTheme="minorHAnsi" w:hAnsiTheme="minorHAnsi"/>
          <w:iCs/>
          <w:sz w:val="24"/>
          <w:lang w:eastAsia="en-US"/>
        </w:rPr>
        <w:t xml:space="preserve">work with, and provide administrative and project support to </w:t>
      </w:r>
      <w:r w:rsidR="00301560">
        <w:rPr>
          <w:rFonts w:asciiTheme="minorHAnsi" w:hAnsiTheme="minorHAnsi"/>
          <w:iCs/>
          <w:sz w:val="24"/>
          <w:lang w:eastAsia="en-US"/>
        </w:rPr>
        <w:t xml:space="preserve">consumer representatives in order to identify and allocate engagement opportunities. However, once you have engaged with a consumer representative, you are encouraged to negotiate and communicate directly with your representative. </w:t>
      </w:r>
    </w:p>
    <w:p w14:paraId="21931841" w14:textId="77777777" w:rsidR="00301560" w:rsidRDefault="00301560" w:rsidP="00EC7A70">
      <w:pPr>
        <w:rPr>
          <w:rFonts w:asciiTheme="minorHAnsi" w:hAnsiTheme="minorHAnsi"/>
          <w:iCs/>
          <w:sz w:val="24"/>
          <w:lang w:eastAsia="en-US"/>
        </w:rPr>
      </w:pPr>
    </w:p>
    <w:p w14:paraId="00E1B340" w14:textId="0DC3279F" w:rsidR="001C0540" w:rsidRDefault="00301560" w:rsidP="00EC7A70">
      <w:pPr>
        <w:rPr>
          <w:rFonts w:asciiTheme="minorHAnsi" w:hAnsiTheme="minorHAnsi"/>
          <w:iCs/>
          <w:sz w:val="24"/>
          <w:lang w:eastAsia="en-US"/>
        </w:rPr>
      </w:pPr>
      <w:r>
        <w:rPr>
          <w:rFonts w:asciiTheme="minorHAnsi" w:hAnsiTheme="minorHAnsi"/>
          <w:iCs/>
          <w:sz w:val="24"/>
          <w:lang w:eastAsia="en-US"/>
        </w:rPr>
        <w:t xml:space="preserve">If required, where issues arise PCA will work with you and the consumer representative </w:t>
      </w:r>
      <w:r w:rsidRPr="00301560">
        <w:rPr>
          <w:rFonts w:asciiTheme="minorHAnsi" w:hAnsiTheme="minorHAnsi"/>
          <w:iCs/>
          <w:sz w:val="24"/>
          <w:lang w:eastAsia="en-US"/>
        </w:rPr>
        <w:t>to help resolve any issues, provide support and determine the best way forward.</w:t>
      </w:r>
      <w:r>
        <w:rPr>
          <w:rFonts w:asciiTheme="minorHAnsi" w:hAnsiTheme="minorHAnsi"/>
          <w:iCs/>
          <w:sz w:val="24"/>
          <w:lang w:eastAsia="en-US"/>
        </w:rPr>
        <w:t xml:space="preserve"> </w:t>
      </w:r>
    </w:p>
    <w:p w14:paraId="35295475" w14:textId="662EDF58" w:rsidR="00E21EFF" w:rsidRPr="00E21EFF" w:rsidRDefault="00EC7A70" w:rsidP="00E21EFF">
      <w:pPr>
        <w:rPr>
          <w:rFonts w:asciiTheme="minorHAnsi" w:hAnsiTheme="minorHAnsi"/>
          <w:sz w:val="24"/>
          <w:lang w:eastAsia="en-US"/>
        </w:rPr>
      </w:pPr>
      <w:r w:rsidRPr="00EC7A70">
        <w:rPr>
          <w:rFonts w:asciiTheme="minorHAnsi" w:hAnsiTheme="minorHAnsi"/>
          <w:sz w:val="24"/>
          <w:lang w:eastAsia="en-US"/>
        </w:rPr>
        <w:t xml:space="preserve"> </w:t>
      </w:r>
    </w:p>
    <w:p w14:paraId="5462D3C9" w14:textId="1FCF8868" w:rsidR="00BA0DD5" w:rsidRDefault="00BA0DD5" w:rsidP="001A2CCB">
      <w:pPr>
        <w:spacing w:after="116" w:line="259" w:lineRule="auto"/>
        <w:ind w:left="-5"/>
        <w:rPr>
          <w:b/>
        </w:rPr>
      </w:pPr>
      <w:r>
        <w:rPr>
          <w:b/>
        </w:rPr>
        <w:t>What information do I need to share with Palliative Care Australia regarding outcomes of my project?</w:t>
      </w:r>
    </w:p>
    <w:p w14:paraId="77B0B560" w14:textId="4958EF34" w:rsidR="00BA0DD5" w:rsidRPr="00BA0DD5" w:rsidRDefault="00BA0DD5" w:rsidP="00BA0DD5">
      <w:pPr>
        <w:rPr>
          <w:rFonts w:asciiTheme="minorHAnsi" w:hAnsiTheme="minorHAnsi"/>
          <w:iCs/>
          <w:sz w:val="24"/>
          <w:lang w:eastAsia="en-US"/>
        </w:rPr>
      </w:pPr>
      <w:r w:rsidRPr="00BA0DD5">
        <w:rPr>
          <w:rFonts w:asciiTheme="minorHAnsi" w:hAnsiTheme="minorHAnsi"/>
          <w:iCs/>
          <w:sz w:val="24"/>
          <w:lang w:eastAsia="en-US"/>
        </w:rPr>
        <w:t>Once your project is completed</w:t>
      </w:r>
      <w:r>
        <w:rPr>
          <w:rFonts w:asciiTheme="minorHAnsi" w:hAnsiTheme="minorHAnsi"/>
          <w:iCs/>
          <w:sz w:val="24"/>
          <w:lang w:eastAsia="en-US"/>
        </w:rPr>
        <w:t>, you will be asked to complete an evaluation of your engagement with the consumer representative, and the outcomes you were able to achieve with their participation. The consumer representative will also be asked to complete an evaluation, outlining the extent of their engagement with your project, with a view to help us improve the program in the future.</w:t>
      </w:r>
    </w:p>
    <w:p w14:paraId="0009A050" w14:textId="77777777" w:rsidR="00BA0DD5" w:rsidRDefault="00BA0DD5" w:rsidP="001A2CCB">
      <w:pPr>
        <w:spacing w:after="116" w:line="259" w:lineRule="auto"/>
        <w:ind w:left="-5"/>
        <w:rPr>
          <w:b/>
        </w:rPr>
      </w:pPr>
    </w:p>
    <w:p w14:paraId="2884932B" w14:textId="010AA977" w:rsidR="001A2CCB" w:rsidRDefault="001A2CCB" w:rsidP="001A2CCB">
      <w:pPr>
        <w:spacing w:after="116" w:line="259" w:lineRule="auto"/>
        <w:ind w:left="-5"/>
      </w:pPr>
      <w:r>
        <w:rPr>
          <w:b/>
        </w:rPr>
        <w:t xml:space="preserve">Who do I contact if I have questions about </w:t>
      </w:r>
      <w:r w:rsidR="00861841">
        <w:rPr>
          <w:b/>
        </w:rPr>
        <w:t>the National Register</w:t>
      </w:r>
      <w:r>
        <w:rPr>
          <w:b/>
        </w:rPr>
        <w:t xml:space="preserve">?  </w:t>
      </w:r>
    </w:p>
    <w:p w14:paraId="15DA7886" w14:textId="6CA79B8D" w:rsidR="001A2CCB" w:rsidRDefault="001A2CCB" w:rsidP="00EC7A70">
      <w:pPr>
        <w:spacing w:after="160" w:line="276" w:lineRule="auto"/>
        <w:rPr>
          <w:rFonts w:asciiTheme="minorHAnsi" w:eastAsiaTheme="minorHAnsi" w:hAnsiTheme="minorHAnsi" w:cstheme="minorBidi"/>
          <w:b/>
          <w:color w:val="003057"/>
          <w:sz w:val="22"/>
          <w:szCs w:val="22"/>
          <w:lang w:eastAsia="en-US"/>
        </w:rPr>
      </w:pPr>
      <w:r w:rsidRPr="001A2CCB">
        <w:rPr>
          <w:rFonts w:asciiTheme="minorHAnsi" w:hAnsiTheme="minorHAnsi"/>
          <w:sz w:val="24"/>
          <w:lang w:eastAsia="en-US"/>
        </w:rPr>
        <w:t xml:space="preserve">If you have any questions about the panel please contact Tim van Ierschot, Community Engagement Coordinator, on </w:t>
      </w:r>
      <w:r w:rsidR="001F42A8">
        <w:rPr>
          <w:rFonts w:asciiTheme="minorHAnsi" w:hAnsiTheme="minorHAnsi"/>
          <w:sz w:val="24"/>
          <w:lang w:eastAsia="en-US"/>
        </w:rPr>
        <w:t xml:space="preserve">02 </w:t>
      </w:r>
      <w:r w:rsidRPr="001A2CCB">
        <w:rPr>
          <w:rFonts w:asciiTheme="minorHAnsi" w:hAnsiTheme="minorHAnsi"/>
          <w:sz w:val="24"/>
          <w:lang w:eastAsia="en-US"/>
        </w:rPr>
        <w:t xml:space="preserve">6232 0721 or </w:t>
      </w:r>
      <w:hyperlink r:id="rId11" w:history="1">
        <w:r w:rsidR="00DD021F" w:rsidRPr="00020167">
          <w:rPr>
            <w:rStyle w:val="Hyperlink"/>
            <w:rFonts w:asciiTheme="minorHAnsi" w:hAnsiTheme="minorHAnsi"/>
            <w:sz w:val="24"/>
            <w:lang w:eastAsia="en-US"/>
          </w:rPr>
          <w:t>tim@palliativecare.org.au</w:t>
        </w:r>
      </w:hyperlink>
      <w:r w:rsidR="00DD021F">
        <w:rPr>
          <w:rFonts w:asciiTheme="minorHAnsi" w:hAnsiTheme="minorHAnsi"/>
          <w:sz w:val="24"/>
          <w:lang w:eastAsia="en-US"/>
        </w:rPr>
        <w:t xml:space="preserve">. </w:t>
      </w:r>
      <w:r w:rsidR="001F42A8">
        <w:rPr>
          <w:rFonts w:asciiTheme="minorHAnsi" w:hAnsiTheme="minorHAnsi"/>
          <w:sz w:val="24"/>
          <w:lang w:eastAsia="en-US"/>
        </w:rPr>
        <w:t xml:space="preserve"> </w:t>
      </w:r>
    </w:p>
    <w:p w14:paraId="3DEE32F3" w14:textId="44192122" w:rsidR="007E544A" w:rsidRDefault="007E544A" w:rsidP="006D29BB">
      <w:pPr>
        <w:spacing w:after="160" w:line="276" w:lineRule="auto"/>
        <w:rPr>
          <w:rFonts w:asciiTheme="minorHAnsi" w:hAnsiTheme="minorHAnsi"/>
          <w:sz w:val="24"/>
          <w:lang w:eastAsia="en-US"/>
        </w:rPr>
      </w:pPr>
    </w:p>
    <w:sectPr w:rsidR="007E544A" w:rsidSect="00EC7A70">
      <w:footerReference w:type="even" r:id="rId12"/>
      <w:footerReference w:type="default" r:id="rId13"/>
      <w:footerReference w:type="first" r:id="rId14"/>
      <w:pgSz w:w="11906" w:h="16838"/>
      <w:pgMar w:top="720" w:right="720" w:bottom="720" w:left="720" w:header="709" w:footer="20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im Vanlerschot" w:date="2019-06-26T16:46:00Z" w:initials="TV">
    <w:p w14:paraId="074EB4C7" w14:textId="48905FAE" w:rsidR="00EC1F5C" w:rsidRDefault="00EC1F5C">
      <w:pPr>
        <w:pStyle w:val="CommentText"/>
      </w:pPr>
      <w:r>
        <w:rPr>
          <w:rStyle w:val="CommentReference"/>
        </w:rPr>
        <w:annotationRef/>
      </w:r>
      <w:r>
        <w:t>Hyperlink</w:t>
      </w:r>
      <w:r w:rsidR="0068133E">
        <w:t xml:space="preserve"> to the "</w:t>
      </w:r>
      <w:r w:rsidR="0068133E" w:rsidRPr="0068133E">
        <w:t>Consumer and Carer Representative Profiles</w:t>
      </w:r>
      <w:r w:rsidR="0068133E">
        <w:t>" page</w:t>
      </w:r>
    </w:p>
  </w:comment>
  <w:comment w:id="1" w:author="Microsoft Office User" w:date="2019-07-05T11:06:00Z" w:initials="Office">
    <w:p w14:paraId="5BA7D181" w14:textId="5AC5B201" w:rsidR="00535D64" w:rsidRDefault="00535D64">
      <w:pPr>
        <w:pStyle w:val="CommentText"/>
      </w:pPr>
      <w:r>
        <w:rPr>
          <w:rStyle w:val="CommentReference"/>
        </w:rPr>
        <w:annotationRef/>
      </w:r>
      <w:r>
        <w:t>Link to</w:t>
      </w:r>
      <w:r w:rsidR="0029128D">
        <w:t xml:space="preserve"> organisation </w:t>
      </w:r>
      <w:r w:rsidR="0029128D">
        <w:t>application</w:t>
      </w:r>
      <w:bookmarkStart w:id="2" w:name="_GoBack"/>
      <w:bookmarkEnd w:id="2"/>
      <w:r>
        <w:t xml:space="preserve"> form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4EB4C7" w15:done="0"/>
  <w15:commentEx w15:paraId="5BA7D1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6F3C0" w14:textId="77777777" w:rsidR="00F56DC9" w:rsidRDefault="00F56DC9" w:rsidP="00A56A6F">
      <w:r>
        <w:separator/>
      </w:r>
    </w:p>
  </w:endnote>
  <w:endnote w:type="continuationSeparator" w:id="0">
    <w:p w14:paraId="6880E69A" w14:textId="77777777" w:rsidR="00F56DC9" w:rsidRDefault="00F56DC9" w:rsidP="00A5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F116" w14:textId="77777777" w:rsidR="00F61F00" w:rsidRDefault="00F61F00">
    <w:pPr>
      <w:pStyle w:val="Footer"/>
    </w:pPr>
  </w:p>
  <w:p w14:paraId="2FF3CABC" w14:textId="77777777" w:rsidR="00F61F00" w:rsidRDefault="00F61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8F74" w14:textId="63D566EF" w:rsidR="00EC7A70" w:rsidRPr="007D4663" w:rsidRDefault="00835B68" w:rsidP="00EC7A70">
    <w:pPr>
      <w:spacing w:after="160" w:line="276" w:lineRule="auto"/>
      <w:jc w:val="center"/>
      <w:rPr>
        <w:rFonts w:asciiTheme="minorHAnsi" w:hAnsiTheme="minorHAnsi" w:cstheme="minorBidi"/>
        <w:sz w:val="22"/>
      </w:rPr>
    </w:pPr>
    <w:r>
      <w:rPr>
        <w:rFonts w:asciiTheme="minorHAnsi" w:hAnsiTheme="minorHAnsi"/>
        <w:b/>
        <w:i/>
        <w:sz w:val="32"/>
        <w:szCs w:val="32"/>
        <w:lang w:eastAsia="en-US"/>
      </w:rPr>
      <w:t>CONSUMER VOICES</w:t>
    </w:r>
    <w:r w:rsidR="00EC7A70">
      <w:rPr>
        <w:rFonts w:asciiTheme="minorHAnsi" w:hAnsiTheme="minorHAnsi"/>
        <w:b/>
        <w:i/>
        <w:sz w:val="32"/>
        <w:szCs w:val="32"/>
        <w:lang w:eastAsia="en-US"/>
      </w:rPr>
      <w:t xml:space="preserve"> MATTER</w:t>
    </w:r>
  </w:p>
  <w:p w14:paraId="66DC2A3B" w14:textId="30050AE2" w:rsidR="00F61F00" w:rsidRDefault="00F61F00" w:rsidP="009D3FE8">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628022"/>
      <w:docPartObj>
        <w:docPartGallery w:val="Page Numbers (Bottom of Page)"/>
        <w:docPartUnique/>
      </w:docPartObj>
    </w:sdtPr>
    <w:sdtEndPr>
      <w:rPr>
        <w:noProof/>
      </w:rPr>
    </w:sdtEndPr>
    <w:sdtContent>
      <w:p w14:paraId="52C9604D" w14:textId="15DA5DBB" w:rsidR="00F61F00" w:rsidRPr="00403D11" w:rsidRDefault="00F61F00" w:rsidP="00FF0A28">
        <w:pPr>
          <w:pStyle w:val="Footer"/>
        </w:pPr>
        <w:r w:rsidRPr="008856C9">
          <w:rPr>
            <w:rFonts w:ascii="Times New Roman" w:hAnsi="Times New Roman"/>
            <w:noProof/>
            <w:sz w:val="24"/>
          </w:rPr>
          <w:drawing>
            <wp:anchor distT="0" distB="0" distL="114300" distR="114300" simplePos="0" relativeHeight="251659264" behindDoc="1" locked="1" layoutInCell="1" allowOverlap="1" wp14:anchorId="0D260E5A" wp14:editId="08014DE4">
              <wp:simplePos x="0" y="0"/>
              <wp:positionH relativeFrom="page">
                <wp:align>right</wp:align>
              </wp:positionH>
              <wp:positionV relativeFrom="page">
                <wp:align>bottom</wp:align>
              </wp:positionV>
              <wp:extent cx="4046220" cy="51371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_Report_Template_FA2.jpg"/>
                      <pic:cNvPicPr/>
                    </pic:nvPicPr>
                    <pic:blipFill>
                      <a:blip r:embed="rId1">
                        <a:extLst>
                          <a:ext uri="{28A0092B-C50C-407E-A947-70E740481C1C}">
                            <a14:useLocalDpi xmlns:a14="http://schemas.microsoft.com/office/drawing/2010/main" val="0"/>
                          </a:ext>
                        </a:extLst>
                      </a:blip>
                      <a:stretch>
                        <a:fillRect/>
                      </a:stretch>
                    </pic:blipFill>
                    <pic:spPr>
                      <a:xfrm>
                        <a:off x="0" y="0"/>
                        <a:ext cx="4046220" cy="5137150"/>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DA86F" w14:textId="77777777" w:rsidR="00F56DC9" w:rsidRDefault="00F56DC9" w:rsidP="00A56A6F">
      <w:r>
        <w:separator/>
      </w:r>
    </w:p>
  </w:footnote>
  <w:footnote w:type="continuationSeparator" w:id="0">
    <w:p w14:paraId="12B8CDC2" w14:textId="77777777" w:rsidR="00F56DC9" w:rsidRDefault="00F56DC9" w:rsidP="00A56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F1F"/>
    <w:multiLevelType w:val="hybridMultilevel"/>
    <w:tmpl w:val="3230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1736F"/>
    <w:multiLevelType w:val="hybridMultilevel"/>
    <w:tmpl w:val="6D18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71548"/>
    <w:multiLevelType w:val="hybridMultilevel"/>
    <w:tmpl w:val="F6BC55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BB501A"/>
    <w:multiLevelType w:val="hybridMultilevel"/>
    <w:tmpl w:val="BE0E951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715FCC"/>
    <w:multiLevelType w:val="hybridMultilevel"/>
    <w:tmpl w:val="B9408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897A7B"/>
    <w:multiLevelType w:val="hybridMultilevel"/>
    <w:tmpl w:val="45622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22800"/>
    <w:multiLevelType w:val="hybridMultilevel"/>
    <w:tmpl w:val="82FEA8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1105D9"/>
    <w:multiLevelType w:val="hybridMultilevel"/>
    <w:tmpl w:val="0B96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14392B"/>
    <w:multiLevelType w:val="hybridMultilevel"/>
    <w:tmpl w:val="D32A9714"/>
    <w:lvl w:ilvl="0" w:tplc="ECD2D8BA">
      <w:start w:val="9"/>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3260A"/>
    <w:multiLevelType w:val="hybridMultilevel"/>
    <w:tmpl w:val="A6361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F74B3"/>
    <w:multiLevelType w:val="hybridMultilevel"/>
    <w:tmpl w:val="AD5E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246CE"/>
    <w:multiLevelType w:val="hybridMultilevel"/>
    <w:tmpl w:val="1B90B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30476"/>
    <w:multiLevelType w:val="hybridMultilevel"/>
    <w:tmpl w:val="86F4A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4272A1"/>
    <w:multiLevelType w:val="hybridMultilevel"/>
    <w:tmpl w:val="935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65BA6"/>
    <w:multiLevelType w:val="hybridMultilevel"/>
    <w:tmpl w:val="54385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2960E7"/>
    <w:multiLevelType w:val="hybridMultilevel"/>
    <w:tmpl w:val="2E806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894F89"/>
    <w:multiLevelType w:val="hybridMultilevel"/>
    <w:tmpl w:val="E758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12F0D"/>
    <w:multiLevelType w:val="hybridMultilevel"/>
    <w:tmpl w:val="61E02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21AD7"/>
    <w:multiLevelType w:val="hybridMultilevel"/>
    <w:tmpl w:val="3E887C4A"/>
    <w:lvl w:ilvl="0" w:tplc="0C090001">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9" w15:restartNumberingAfterBreak="0">
    <w:nsid w:val="3F7C4BE4"/>
    <w:multiLevelType w:val="hybridMultilevel"/>
    <w:tmpl w:val="4DE49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054E2B"/>
    <w:multiLevelType w:val="hybridMultilevel"/>
    <w:tmpl w:val="2DD0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607322"/>
    <w:multiLevelType w:val="hybridMultilevel"/>
    <w:tmpl w:val="57AE12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9E37AA"/>
    <w:multiLevelType w:val="hybridMultilevel"/>
    <w:tmpl w:val="44BEB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DC00FE"/>
    <w:multiLevelType w:val="hybridMultilevel"/>
    <w:tmpl w:val="64A2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9C3D72"/>
    <w:multiLevelType w:val="hybridMultilevel"/>
    <w:tmpl w:val="E4C6F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11DDD"/>
    <w:multiLevelType w:val="multilevel"/>
    <w:tmpl w:val="DF9C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E20891"/>
    <w:multiLevelType w:val="hybridMultilevel"/>
    <w:tmpl w:val="A47CC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296883"/>
    <w:multiLevelType w:val="hybridMultilevel"/>
    <w:tmpl w:val="5EA8D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B67B71"/>
    <w:multiLevelType w:val="hybridMultilevel"/>
    <w:tmpl w:val="85EAC0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EA1DFD"/>
    <w:multiLevelType w:val="hybridMultilevel"/>
    <w:tmpl w:val="765AB94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973041"/>
    <w:multiLevelType w:val="hybridMultilevel"/>
    <w:tmpl w:val="C53C3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360607"/>
    <w:multiLevelType w:val="hybridMultilevel"/>
    <w:tmpl w:val="DEFAC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733C5"/>
    <w:multiLevelType w:val="hybridMultilevel"/>
    <w:tmpl w:val="A1D63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E4060D"/>
    <w:multiLevelType w:val="hybridMultilevel"/>
    <w:tmpl w:val="8C900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7306F"/>
    <w:multiLevelType w:val="hybridMultilevel"/>
    <w:tmpl w:val="9C1A3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DA03D3"/>
    <w:multiLevelType w:val="hybridMultilevel"/>
    <w:tmpl w:val="C742C91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05F2D50"/>
    <w:multiLevelType w:val="hybridMultilevel"/>
    <w:tmpl w:val="DF1AA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07623D1"/>
    <w:multiLevelType w:val="hybridMultilevel"/>
    <w:tmpl w:val="B2D06BC4"/>
    <w:lvl w:ilvl="0" w:tplc="6B481B6E">
      <w:start w:val="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15E79C2"/>
    <w:multiLevelType w:val="hybridMultilevel"/>
    <w:tmpl w:val="B6E29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3631C0"/>
    <w:multiLevelType w:val="hybridMultilevel"/>
    <w:tmpl w:val="12C44E26"/>
    <w:lvl w:ilvl="0" w:tplc="8228BFF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97B32F4"/>
    <w:multiLevelType w:val="hybridMultilevel"/>
    <w:tmpl w:val="C9F2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A61A3C"/>
    <w:multiLevelType w:val="hybridMultilevel"/>
    <w:tmpl w:val="297E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C2523B"/>
    <w:multiLevelType w:val="hybridMultilevel"/>
    <w:tmpl w:val="E8F8369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06721"/>
    <w:multiLevelType w:val="hybridMultilevel"/>
    <w:tmpl w:val="327C0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4"/>
  </w:num>
  <w:num w:numId="4">
    <w:abstractNumId w:val="29"/>
  </w:num>
  <w:num w:numId="5">
    <w:abstractNumId w:val="27"/>
  </w:num>
  <w:num w:numId="6">
    <w:abstractNumId w:val="25"/>
  </w:num>
  <w:num w:numId="7">
    <w:abstractNumId w:val="18"/>
  </w:num>
  <w:num w:numId="8">
    <w:abstractNumId w:val="38"/>
  </w:num>
  <w:num w:numId="9">
    <w:abstractNumId w:val="24"/>
  </w:num>
  <w:num w:numId="10">
    <w:abstractNumId w:val="12"/>
  </w:num>
  <w:num w:numId="11">
    <w:abstractNumId w:val="14"/>
  </w:num>
  <w:num w:numId="12">
    <w:abstractNumId w:val="16"/>
  </w:num>
  <w:num w:numId="13">
    <w:abstractNumId w:val="13"/>
  </w:num>
  <w:num w:numId="14">
    <w:abstractNumId w:val="8"/>
  </w:num>
  <w:num w:numId="15">
    <w:abstractNumId w:val="39"/>
  </w:num>
  <w:num w:numId="16">
    <w:abstractNumId w:val="21"/>
  </w:num>
  <w:num w:numId="17">
    <w:abstractNumId w:val="35"/>
  </w:num>
  <w:num w:numId="18">
    <w:abstractNumId w:val="2"/>
  </w:num>
  <w:num w:numId="19">
    <w:abstractNumId w:val="3"/>
  </w:num>
  <w:num w:numId="20">
    <w:abstractNumId w:val="42"/>
  </w:num>
  <w:num w:numId="21">
    <w:abstractNumId w:val="37"/>
  </w:num>
  <w:num w:numId="22">
    <w:abstractNumId w:val="34"/>
  </w:num>
  <w:num w:numId="23">
    <w:abstractNumId w:val="0"/>
  </w:num>
  <w:num w:numId="24">
    <w:abstractNumId w:val="40"/>
  </w:num>
  <w:num w:numId="25">
    <w:abstractNumId w:val="43"/>
  </w:num>
  <w:num w:numId="26">
    <w:abstractNumId w:val="41"/>
  </w:num>
  <w:num w:numId="27">
    <w:abstractNumId w:val="9"/>
  </w:num>
  <w:num w:numId="28">
    <w:abstractNumId w:val="5"/>
  </w:num>
  <w:num w:numId="29">
    <w:abstractNumId w:val="19"/>
  </w:num>
  <w:num w:numId="30">
    <w:abstractNumId w:val="23"/>
  </w:num>
  <w:num w:numId="31">
    <w:abstractNumId w:val="10"/>
  </w:num>
  <w:num w:numId="32">
    <w:abstractNumId w:val="20"/>
  </w:num>
  <w:num w:numId="33">
    <w:abstractNumId w:val="32"/>
  </w:num>
  <w:num w:numId="34">
    <w:abstractNumId w:val="31"/>
  </w:num>
  <w:num w:numId="35">
    <w:abstractNumId w:val="7"/>
  </w:num>
  <w:num w:numId="36">
    <w:abstractNumId w:val="6"/>
  </w:num>
  <w:num w:numId="37">
    <w:abstractNumId w:val="15"/>
  </w:num>
  <w:num w:numId="38">
    <w:abstractNumId w:val="33"/>
  </w:num>
  <w:num w:numId="39">
    <w:abstractNumId w:val="26"/>
  </w:num>
  <w:num w:numId="40">
    <w:abstractNumId w:val="1"/>
  </w:num>
  <w:num w:numId="41">
    <w:abstractNumId w:val="22"/>
  </w:num>
  <w:num w:numId="42">
    <w:abstractNumId w:val="17"/>
  </w:num>
  <w:num w:numId="43">
    <w:abstractNumId w:val="2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Vanlerschot">
    <w15:presenceInfo w15:providerId="AD" w15:userId="S-1-5-21-235235000-1846042282-2730147678-1262"/>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6F"/>
    <w:rsid w:val="00001C26"/>
    <w:rsid w:val="00007F30"/>
    <w:rsid w:val="000108ED"/>
    <w:rsid w:val="0002154B"/>
    <w:rsid w:val="00032F1C"/>
    <w:rsid w:val="00033B62"/>
    <w:rsid w:val="00037A00"/>
    <w:rsid w:val="00041BAC"/>
    <w:rsid w:val="00041D47"/>
    <w:rsid w:val="00046EE4"/>
    <w:rsid w:val="0005285B"/>
    <w:rsid w:val="00052B75"/>
    <w:rsid w:val="000609FC"/>
    <w:rsid w:val="00061155"/>
    <w:rsid w:val="000617A6"/>
    <w:rsid w:val="0008116A"/>
    <w:rsid w:val="00086391"/>
    <w:rsid w:val="00093130"/>
    <w:rsid w:val="000958A7"/>
    <w:rsid w:val="00097533"/>
    <w:rsid w:val="000A7753"/>
    <w:rsid w:val="000B355D"/>
    <w:rsid w:val="000B6A09"/>
    <w:rsid w:val="000B75D8"/>
    <w:rsid w:val="000C089E"/>
    <w:rsid w:val="000D2F77"/>
    <w:rsid w:val="000D5AF2"/>
    <w:rsid w:val="000E4343"/>
    <w:rsid w:val="000F5B52"/>
    <w:rsid w:val="000F5D2A"/>
    <w:rsid w:val="000F7D54"/>
    <w:rsid w:val="00101853"/>
    <w:rsid w:val="00104AB8"/>
    <w:rsid w:val="00115B78"/>
    <w:rsid w:val="001167BE"/>
    <w:rsid w:val="00142066"/>
    <w:rsid w:val="00150B57"/>
    <w:rsid w:val="00151A36"/>
    <w:rsid w:val="00157A82"/>
    <w:rsid w:val="0017189E"/>
    <w:rsid w:val="001825B4"/>
    <w:rsid w:val="00187407"/>
    <w:rsid w:val="001A2CCB"/>
    <w:rsid w:val="001A2E1A"/>
    <w:rsid w:val="001A35A1"/>
    <w:rsid w:val="001A4FF3"/>
    <w:rsid w:val="001B358F"/>
    <w:rsid w:val="001B47C1"/>
    <w:rsid w:val="001C0540"/>
    <w:rsid w:val="001C16FD"/>
    <w:rsid w:val="001C2BF6"/>
    <w:rsid w:val="001D7B8D"/>
    <w:rsid w:val="001E7BA5"/>
    <w:rsid w:val="001E7DA6"/>
    <w:rsid w:val="001F42A8"/>
    <w:rsid w:val="001F6874"/>
    <w:rsid w:val="001F79CA"/>
    <w:rsid w:val="002029E4"/>
    <w:rsid w:val="002035E0"/>
    <w:rsid w:val="002079B7"/>
    <w:rsid w:val="0023057F"/>
    <w:rsid w:val="00237AEF"/>
    <w:rsid w:val="00240005"/>
    <w:rsid w:val="0024103B"/>
    <w:rsid w:val="002529D7"/>
    <w:rsid w:val="0025648E"/>
    <w:rsid w:val="00260537"/>
    <w:rsid w:val="002712F2"/>
    <w:rsid w:val="00275E91"/>
    <w:rsid w:val="0027674B"/>
    <w:rsid w:val="00277EB3"/>
    <w:rsid w:val="0029128D"/>
    <w:rsid w:val="002935F5"/>
    <w:rsid w:val="0029551B"/>
    <w:rsid w:val="002A0C55"/>
    <w:rsid w:val="002A3421"/>
    <w:rsid w:val="002B1E0B"/>
    <w:rsid w:val="002C1EE0"/>
    <w:rsid w:val="002D6468"/>
    <w:rsid w:val="002E1189"/>
    <w:rsid w:val="002E5EBB"/>
    <w:rsid w:val="002F2DF0"/>
    <w:rsid w:val="00301560"/>
    <w:rsid w:val="0030685D"/>
    <w:rsid w:val="00332E4C"/>
    <w:rsid w:val="0033744D"/>
    <w:rsid w:val="00352EF6"/>
    <w:rsid w:val="003629FE"/>
    <w:rsid w:val="00362DB6"/>
    <w:rsid w:val="00364B5A"/>
    <w:rsid w:val="003656EC"/>
    <w:rsid w:val="00375EE1"/>
    <w:rsid w:val="003847B5"/>
    <w:rsid w:val="00386E41"/>
    <w:rsid w:val="003A5EDD"/>
    <w:rsid w:val="003A6D4F"/>
    <w:rsid w:val="003C2637"/>
    <w:rsid w:val="003C797B"/>
    <w:rsid w:val="003D30E8"/>
    <w:rsid w:val="003D79BF"/>
    <w:rsid w:val="003E05F4"/>
    <w:rsid w:val="003E5C76"/>
    <w:rsid w:val="003E6590"/>
    <w:rsid w:val="003E7AE2"/>
    <w:rsid w:val="003F0327"/>
    <w:rsid w:val="003F2711"/>
    <w:rsid w:val="0040329C"/>
    <w:rsid w:val="00407396"/>
    <w:rsid w:val="00412C96"/>
    <w:rsid w:val="004130FA"/>
    <w:rsid w:val="00420089"/>
    <w:rsid w:val="00424EA2"/>
    <w:rsid w:val="00426C94"/>
    <w:rsid w:val="00430046"/>
    <w:rsid w:val="00431909"/>
    <w:rsid w:val="00432D74"/>
    <w:rsid w:val="00454D42"/>
    <w:rsid w:val="0045590E"/>
    <w:rsid w:val="00472D76"/>
    <w:rsid w:val="00473827"/>
    <w:rsid w:val="004834DF"/>
    <w:rsid w:val="00484E5D"/>
    <w:rsid w:val="00492431"/>
    <w:rsid w:val="004934CF"/>
    <w:rsid w:val="00493A54"/>
    <w:rsid w:val="004A010A"/>
    <w:rsid w:val="004A6329"/>
    <w:rsid w:val="004B15D5"/>
    <w:rsid w:val="004B3766"/>
    <w:rsid w:val="004C58D7"/>
    <w:rsid w:val="004D21AF"/>
    <w:rsid w:val="004D7F51"/>
    <w:rsid w:val="004F211C"/>
    <w:rsid w:val="004F2949"/>
    <w:rsid w:val="004F620B"/>
    <w:rsid w:val="004F691D"/>
    <w:rsid w:val="00503121"/>
    <w:rsid w:val="005131A7"/>
    <w:rsid w:val="005304FD"/>
    <w:rsid w:val="00531ECF"/>
    <w:rsid w:val="00535D64"/>
    <w:rsid w:val="005460D8"/>
    <w:rsid w:val="00551427"/>
    <w:rsid w:val="0056419A"/>
    <w:rsid w:val="005673A4"/>
    <w:rsid w:val="00581E77"/>
    <w:rsid w:val="005821E9"/>
    <w:rsid w:val="00595C53"/>
    <w:rsid w:val="00595E37"/>
    <w:rsid w:val="00596253"/>
    <w:rsid w:val="005A37CB"/>
    <w:rsid w:val="005A740F"/>
    <w:rsid w:val="005B0B91"/>
    <w:rsid w:val="005B54AA"/>
    <w:rsid w:val="005C2D3E"/>
    <w:rsid w:val="005C2F31"/>
    <w:rsid w:val="005D12AE"/>
    <w:rsid w:val="005F627E"/>
    <w:rsid w:val="006062DE"/>
    <w:rsid w:val="006143A3"/>
    <w:rsid w:val="00626B70"/>
    <w:rsid w:val="00662610"/>
    <w:rsid w:val="006655C8"/>
    <w:rsid w:val="00667583"/>
    <w:rsid w:val="0068068C"/>
    <w:rsid w:val="0068133E"/>
    <w:rsid w:val="00686D2A"/>
    <w:rsid w:val="00693AF8"/>
    <w:rsid w:val="006B7020"/>
    <w:rsid w:val="006C6929"/>
    <w:rsid w:val="006D29BB"/>
    <w:rsid w:val="006E333F"/>
    <w:rsid w:val="006E6091"/>
    <w:rsid w:val="006F222A"/>
    <w:rsid w:val="006F3E97"/>
    <w:rsid w:val="006F6FEB"/>
    <w:rsid w:val="007065D5"/>
    <w:rsid w:val="00710B17"/>
    <w:rsid w:val="00715906"/>
    <w:rsid w:val="0072120E"/>
    <w:rsid w:val="00723656"/>
    <w:rsid w:val="0072530E"/>
    <w:rsid w:val="007334ED"/>
    <w:rsid w:val="0075255C"/>
    <w:rsid w:val="00753BD0"/>
    <w:rsid w:val="0075720B"/>
    <w:rsid w:val="00757886"/>
    <w:rsid w:val="00760B0D"/>
    <w:rsid w:val="00771FE7"/>
    <w:rsid w:val="00780468"/>
    <w:rsid w:val="007850B6"/>
    <w:rsid w:val="00787A1B"/>
    <w:rsid w:val="00790C7E"/>
    <w:rsid w:val="00791C9F"/>
    <w:rsid w:val="007A3057"/>
    <w:rsid w:val="007A3FBE"/>
    <w:rsid w:val="007B5CD2"/>
    <w:rsid w:val="007D4663"/>
    <w:rsid w:val="007E4E89"/>
    <w:rsid w:val="007E544A"/>
    <w:rsid w:val="007F0E17"/>
    <w:rsid w:val="007F537D"/>
    <w:rsid w:val="00802FC5"/>
    <w:rsid w:val="0081707F"/>
    <w:rsid w:val="008200FB"/>
    <w:rsid w:val="00822173"/>
    <w:rsid w:val="00832B33"/>
    <w:rsid w:val="00835B68"/>
    <w:rsid w:val="0083787E"/>
    <w:rsid w:val="00841A85"/>
    <w:rsid w:val="00851266"/>
    <w:rsid w:val="00855DA6"/>
    <w:rsid w:val="008611E0"/>
    <w:rsid w:val="00861285"/>
    <w:rsid w:val="00861841"/>
    <w:rsid w:val="008661F4"/>
    <w:rsid w:val="00866364"/>
    <w:rsid w:val="00872918"/>
    <w:rsid w:val="0089723B"/>
    <w:rsid w:val="008A6D66"/>
    <w:rsid w:val="008B03AF"/>
    <w:rsid w:val="008B09C2"/>
    <w:rsid w:val="008B5B87"/>
    <w:rsid w:val="008C0BCF"/>
    <w:rsid w:val="008C4346"/>
    <w:rsid w:val="008D1133"/>
    <w:rsid w:val="008D51A8"/>
    <w:rsid w:val="008D6631"/>
    <w:rsid w:val="008E5E66"/>
    <w:rsid w:val="008F12A5"/>
    <w:rsid w:val="00903BE6"/>
    <w:rsid w:val="009045B2"/>
    <w:rsid w:val="00915E79"/>
    <w:rsid w:val="009275A0"/>
    <w:rsid w:val="00942FD3"/>
    <w:rsid w:val="00950258"/>
    <w:rsid w:val="009502E0"/>
    <w:rsid w:val="00974193"/>
    <w:rsid w:val="00976020"/>
    <w:rsid w:val="0097776C"/>
    <w:rsid w:val="00986669"/>
    <w:rsid w:val="00987156"/>
    <w:rsid w:val="00992E3B"/>
    <w:rsid w:val="009A01CA"/>
    <w:rsid w:val="009A6EC6"/>
    <w:rsid w:val="009C01FE"/>
    <w:rsid w:val="009C6FBB"/>
    <w:rsid w:val="009D01B8"/>
    <w:rsid w:val="009D0A37"/>
    <w:rsid w:val="009D0FFA"/>
    <w:rsid w:val="009D3FE8"/>
    <w:rsid w:val="009D65FC"/>
    <w:rsid w:val="009F648B"/>
    <w:rsid w:val="00A0523D"/>
    <w:rsid w:val="00A07E3D"/>
    <w:rsid w:val="00A31A41"/>
    <w:rsid w:val="00A34E10"/>
    <w:rsid w:val="00A42248"/>
    <w:rsid w:val="00A52400"/>
    <w:rsid w:val="00A54F9A"/>
    <w:rsid w:val="00A56A6F"/>
    <w:rsid w:val="00A63DE2"/>
    <w:rsid w:val="00A75227"/>
    <w:rsid w:val="00A83ED7"/>
    <w:rsid w:val="00A85109"/>
    <w:rsid w:val="00A8639E"/>
    <w:rsid w:val="00A876B5"/>
    <w:rsid w:val="00A8776B"/>
    <w:rsid w:val="00A87786"/>
    <w:rsid w:val="00AA16E8"/>
    <w:rsid w:val="00AA61F2"/>
    <w:rsid w:val="00AB5C7A"/>
    <w:rsid w:val="00AC0040"/>
    <w:rsid w:val="00AC6B15"/>
    <w:rsid w:val="00AF2E24"/>
    <w:rsid w:val="00B0604D"/>
    <w:rsid w:val="00B20BF2"/>
    <w:rsid w:val="00B26AE6"/>
    <w:rsid w:val="00B4196D"/>
    <w:rsid w:val="00B43A53"/>
    <w:rsid w:val="00B44B8A"/>
    <w:rsid w:val="00B46455"/>
    <w:rsid w:val="00B73C45"/>
    <w:rsid w:val="00B84518"/>
    <w:rsid w:val="00B947A7"/>
    <w:rsid w:val="00B9781B"/>
    <w:rsid w:val="00BA0DD5"/>
    <w:rsid w:val="00BA1E8F"/>
    <w:rsid w:val="00BA5A5C"/>
    <w:rsid w:val="00BB11DF"/>
    <w:rsid w:val="00BB4956"/>
    <w:rsid w:val="00BC1E4A"/>
    <w:rsid w:val="00BE08FF"/>
    <w:rsid w:val="00BE1153"/>
    <w:rsid w:val="00BE2FF3"/>
    <w:rsid w:val="00C11A5D"/>
    <w:rsid w:val="00C11B61"/>
    <w:rsid w:val="00C24AE1"/>
    <w:rsid w:val="00C2736B"/>
    <w:rsid w:val="00C315DC"/>
    <w:rsid w:val="00C31863"/>
    <w:rsid w:val="00C453C3"/>
    <w:rsid w:val="00C47DDD"/>
    <w:rsid w:val="00C52878"/>
    <w:rsid w:val="00C55EC6"/>
    <w:rsid w:val="00C62EBA"/>
    <w:rsid w:val="00C64529"/>
    <w:rsid w:val="00C70761"/>
    <w:rsid w:val="00C708C7"/>
    <w:rsid w:val="00C714E3"/>
    <w:rsid w:val="00C71BED"/>
    <w:rsid w:val="00C72545"/>
    <w:rsid w:val="00C93803"/>
    <w:rsid w:val="00CA3969"/>
    <w:rsid w:val="00CA634C"/>
    <w:rsid w:val="00CB5994"/>
    <w:rsid w:val="00CB7983"/>
    <w:rsid w:val="00CD2FFF"/>
    <w:rsid w:val="00CD5271"/>
    <w:rsid w:val="00CD716E"/>
    <w:rsid w:val="00CD76B9"/>
    <w:rsid w:val="00CE18E1"/>
    <w:rsid w:val="00CE2C2B"/>
    <w:rsid w:val="00CF0230"/>
    <w:rsid w:val="00CF58F1"/>
    <w:rsid w:val="00CF68A6"/>
    <w:rsid w:val="00D00086"/>
    <w:rsid w:val="00D03DC3"/>
    <w:rsid w:val="00D06B11"/>
    <w:rsid w:val="00D2121D"/>
    <w:rsid w:val="00D37866"/>
    <w:rsid w:val="00D420FD"/>
    <w:rsid w:val="00D46EB8"/>
    <w:rsid w:val="00D540C6"/>
    <w:rsid w:val="00D56469"/>
    <w:rsid w:val="00D57E5D"/>
    <w:rsid w:val="00D7210E"/>
    <w:rsid w:val="00D85BE3"/>
    <w:rsid w:val="00D94E68"/>
    <w:rsid w:val="00DA4C47"/>
    <w:rsid w:val="00DA5E07"/>
    <w:rsid w:val="00DB2949"/>
    <w:rsid w:val="00DB6C13"/>
    <w:rsid w:val="00DC298A"/>
    <w:rsid w:val="00DC2F29"/>
    <w:rsid w:val="00DD021F"/>
    <w:rsid w:val="00DE326D"/>
    <w:rsid w:val="00DF1817"/>
    <w:rsid w:val="00DF7DAF"/>
    <w:rsid w:val="00E0252D"/>
    <w:rsid w:val="00E054C2"/>
    <w:rsid w:val="00E21EFF"/>
    <w:rsid w:val="00E21F4B"/>
    <w:rsid w:val="00E2210F"/>
    <w:rsid w:val="00E23A88"/>
    <w:rsid w:val="00E34AEF"/>
    <w:rsid w:val="00E36C18"/>
    <w:rsid w:val="00E3718C"/>
    <w:rsid w:val="00E45E2B"/>
    <w:rsid w:val="00E4748C"/>
    <w:rsid w:val="00E60DBC"/>
    <w:rsid w:val="00E61B96"/>
    <w:rsid w:val="00E72777"/>
    <w:rsid w:val="00E737FE"/>
    <w:rsid w:val="00E81417"/>
    <w:rsid w:val="00E820FC"/>
    <w:rsid w:val="00E86375"/>
    <w:rsid w:val="00E971EE"/>
    <w:rsid w:val="00EA4327"/>
    <w:rsid w:val="00EB3E97"/>
    <w:rsid w:val="00EB4899"/>
    <w:rsid w:val="00EB4A5F"/>
    <w:rsid w:val="00EB7E80"/>
    <w:rsid w:val="00EC1F5C"/>
    <w:rsid w:val="00EC4ED8"/>
    <w:rsid w:val="00EC7A70"/>
    <w:rsid w:val="00ED22A3"/>
    <w:rsid w:val="00ED3055"/>
    <w:rsid w:val="00ED7F42"/>
    <w:rsid w:val="00EE52BA"/>
    <w:rsid w:val="00F01F37"/>
    <w:rsid w:val="00F040EB"/>
    <w:rsid w:val="00F12F37"/>
    <w:rsid w:val="00F15CED"/>
    <w:rsid w:val="00F22A2A"/>
    <w:rsid w:val="00F23E1E"/>
    <w:rsid w:val="00F24721"/>
    <w:rsid w:val="00F27B33"/>
    <w:rsid w:val="00F31A07"/>
    <w:rsid w:val="00F32AC8"/>
    <w:rsid w:val="00F45FB9"/>
    <w:rsid w:val="00F4684E"/>
    <w:rsid w:val="00F46A23"/>
    <w:rsid w:val="00F55DA2"/>
    <w:rsid w:val="00F56DC9"/>
    <w:rsid w:val="00F61F00"/>
    <w:rsid w:val="00F707F3"/>
    <w:rsid w:val="00F72084"/>
    <w:rsid w:val="00F7269C"/>
    <w:rsid w:val="00F90ADF"/>
    <w:rsid w:val="00FD1E6A"/>
    <w:rsid w:val="00FD6BD8"/>
    <w:rsid w:val="00FE0B4C"/>
    <w:rsid w:val="00FF0A28"/>
    <w:rsid w:val="00FF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BF275"/>
  <w15:docId w15:val="{57C0BB7A-EDFE-40E5-843C-413CA861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53"/>
    <w:pPr>
      <w:spacing w:after="0" w:line="240" w:lineRule="auto"/>
    </w:pPr>
    <w:rPr>
      <w:rFonts w:ascii="Tahoma" w:eastAsia="Times New Roman" w:hAnsi="Tahoma" w:cs="Times New Roman"/>
      <w:sz w:val="20"/>
      <w:szCs w:val="24"/>
      <w:lang w:eastAsia="en-AU"/>
    </w:rPr>
  </w:style>
  <w:style w:type="paragraph" w:styleId="Heading1">
    <w:name w:val="heading 1"/>
    <w:basedOn w:val="Normal"/>
    <w:next w:val="Normal"/>
    <w:link w:val="Heading1Char"/>
    <w:uiPriority w:val="9"/>
    <w:qFormat/>
    <w:rsid w:val="00F23E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78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0468"/>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qFormat/>
    <w:rsid w:val="002712F2"/>
    <w:pPr>
      <w:keepNext/>
      <w:framePr w:hSpace="180" w:wrap="around" w:vAnchor="text" w:hAnchor="text" w:y="1"/>
      <w:suppressOverlap/>
      <w:outlineLvl w:val="3"/>
    </w:pPr>
    <w:rPr>
      <w:rFonts w:ascii="Calibri" w:hAnsi="Calibri" w:cs="Calibri"/>
      <w:b/>
      <w:bCs/>
      <w:sz w:val="36"/>
      <w:szCs w:val="40"/>
    </w:rPr>
  </w:style>
  <w:style w:type="paragraph" w:styleId="Heading5">
    <w:name w:val="heading 5"/>
    <w:basedOn w:val="Normal"/>
    <w:next w:val="Normal"/>
    <w:link w:val="Heading5Char"/>
    <w:uiPriority w:val="9"/>
    <w:unhideWhenUsed/>
    <w:qFormat/>
    <w:rsid w:val="003E05F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12F2"/>
    <w:rPr>
      <w:rFonts w:ascii="Calibri" w:eastAsia="Times New Roman" w:hAnsi="Calibri" w:cs="Calibri"/>
      <w:b/>
      <w:bCs/>
      <w:sz w:val="36"/>
      <w:szCs w:val="40"/>
      <w:lang w:eastAsia="en-AU"/>
    </w:rPr>
  </w:style>
  <w:style w:type="paragraph" w:styleId="Footer">
    <w:name w:val="footer"/>
    <w:basedOn w:val="Normal"/>
    <w:link w:val="FooterChar"/>
    <w:uiPriority w:val="99"/>
    <w:unhideWhenUsed/>
    <w:rsid w:val="00A56A6F"/>
    <w:pPr>
      <w:tabs>
        <w:tab w:val="center" w:pos="4513"/>
        <w:tab w:val="right" w:pos="9026"/>
      </w:tabs>
    </w:pPr>
  </w:style>
  <w:style w:type="character" w:customStyle="1" w:styleId="FooterChar">
    <w:name w:val="Footer Char"/>
    <w:basedOn w:val="DefaultParagraphFont"/>
    <w:link w:val="Footer"/>
    <w:uiPriority w:val="99"/>
    <w:rsid w:val="00A56A6F"/>
    <w:rPr>
      <w:rFonts w:ascii="Tahoma" w:eastAsia="Times New Roman" w:hAnsi="Tahoma" w:cs="Times New Roman"/>
      <w:sz w:val="20"/>
      <w:szCs w:val="24"/>
      <w:lang w:eastAsia="en-AU"/>
    </w:rPr>
  </w:style>
  <w:style w:type="paragraph" w:styleId="ListParagraph">
    <w:name w:val="List Paragraph"/>
    <w:basedOn w:val="Normal"/>
    <w:uiPriority w:val="1"/>
    <w:qFormat/>
    <w:rsid w:val="00A56A6F"/>
    <w:pPr>
      <w:ind w:left="720"/>
      <w:contextualSpacing/>
    </w:pPr>
  </w:style>
  <w:style w:type="paragraph" w:styleId="FootnoteText">
    <w:name w:val="footnote text"/>
    <w:basedOn w:val="Normal"/>
    <w:link w:val="FootnoteTextChar"/>
    <w:uiPriority w:val="99"/>
    <w:semiHidden/>
    <w:unhideWhenUsed/>
    <w:rsid w:val="00A56A6F"/>
    <w:rPr>
      <w:szCs w:val="20"/>
    </w:rPr>
  </w:style>
  <w:style w:type="character" w:customStyle="1" w:styleId="FootnoteTextChar">
    <w:name w:val="Footnote Text Char"/>
    <w:basedOn w:val="DefaultParagraphFont"/>
    <w:link w:val="FootnoteText"/>
    <w:uiPriority w:val="99"/>
    <w:semiHidden/>
    <w:rsid w:val="00A56A6F"/>
    <w:rPr>
      <w:rFonts w:ascii="Tahoma" w:eastAsia="Times New Roman" w:hAnsi="Tahoma" w:cs="Times New Roman"/>
      <w:sz w:val="20"/>
      <w:szCs w:val="20"/>
      <w:lang w:eastAsia="en-AU"/>
    </w:rPr>
  </w:style>
  <w:style w:type="character" w:styleId="FootnoteReference">
    <w:name w:val="footnote reference"/>
    <w:basedOn w:val="DefaultParagraphFont"/>
    <w:uiPriority w:val="99"/>
    <w:semiHidden/>
    <w:unhideWhenUsed/>
    <w:rsid w:val="00A56A6F"/>
    <w:rPr>
      <w:vertAlign w:val="superscript"/>
    </w:rPr>
  </w:style>
  <w:style w:type="character" w:styleId="Hyperlink">
    <w:name w:val="Hyperlink"/>
    <w:basedOn w:val="DefaultParagraphFont"/>
    <w:uiPriority w:val="99"/>
    <w:unhideWhenUsed/>
    <w:rsid w:val="0008116A"/>
    <w:rPr>
      <w:color w:val="0563C1" w:themeColor="hyperlink"/>
      <w:u w:val="single"/>
    </w:rPr>
  </w:style>
  <w:style w:type="character" w:styleId="CommentReference">
    <w:name w:val="annotation reference"/>
    <w:basedOn w:val="DefaultParagraphFont"/>
    <w:uiPriority w:val="99"/>
    <w:semiHidden/>
    <w:unhideWhenUsed/>
    <w:rsid w:val="00D540C6"/>
    <w:rPr>
      <w:sz w:val="16"/>
      <w:szCs w:val="16"/>
    </w:rPr>
  </w:style>
  <w:style w:type="paragraph" w:styleId="CommentText">
    <w:name w:val="annotation text"/>
    <w:basedOn w:val="Normal"/>
    <w:link w:val="CommentTextChar"/>
    <w:uiPriority w:val="99"/>
    <w:unhideWhenUsed/>
    <w:rsid w:val="00D540C6"/>
    <w:rPr>
      <w:szCs w:val="20"/>
    </w:rPr>
  </w:style>
  <w:style w:type="character" w:customStyle="1" w:styleId="CommentTextChar">
    <w:name w:val="Comment Text Char"/>
    <w:basedOn w:val="DefaultParagraphFont"/>
    <w:link w:val="CommentText"/>
    <w:uiPriority w:val="99"/>
    <w:rsid w:val="00D540C6"/>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540C6"/>
    <w:rPr>
      <w:b/>
      <w:bCs/>
    </w:rPr>
  </w:style>
  <w:style w:type="character" w:customStyle="1" w:styleId="CommentSubjectChar">
    <w:name w:val="Comment Subject Char"/>
    <w:basedOn w:val="CommentTextChar"/>
    <w:link w:val="CommentSubject"/>
    <w:uiPriority w:val="99"/>
    <w:semiHidden/>
    <w:rsid w:val="00D540C6"/>
    <w:rPr>
      <w:rFonts w:ascii="Tahoma" w:eastAsia="Times New Roman" w:hAnsi="Tahoma" w:cs="Times New Roman"/>
      <w:b/>
      <w:bCs/>
      <w:sz w:val="20"/>
      <w:szCs w:val="20"/>
      <w:lang w:eastAsia="en-AU"/>
    </w:rPr>
  </w:style>
  <w:style w:type="paragraph" w:styleId="BalloonText">
    <w:name w:val="Balloon Text"/>
    <w:basedOn w:val="Normal"/>
    <w:link w:val="BalloonTextChar"/>
    <w:uiPriority w:val="99"/>
    <w:semiHidden/>
    <w:unhideWhenUsed/>
    <w:rsid w:val="00D54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C6"/>
    <w:rPr>
      <w:rFonts w:ascii="Segoe UI" w:eastAsia="Times New Roman" w:hAnsi="Segoe UI" w:cs="Segoe UI"/>
      <w:sz w:val="18"/>
      <w:szCs w:val="18"/>
      <w:lang w:eastAsia="en-AU"/>
    </w:rPr>
  </w:style>
  <w:style w:type="paragraph" w:styleId="Header">
    <w:name w:val="header"/>
    <w:basedOn w:val="Normal"/>
    <w:link w:val="HeaderChar"/>
    <w:uiPriority w:val="99"/>
    <w:unhideWhenUsed/>
    <w:rsid w:val="00596253"/>
    <w:pPr>
      <w:tabs>
        <w:tab w:val="center" w:pos="4513"/>
        <w:tab w:val="right" w:pos="9026"/>
      </w:tabs>
    </w:pPr>
  </w:style>
  <w:style w:type="character" w:customStyle="1" w:styleId="HeaderChar">
    <w:name w:val="Header Char"/>
    <w:basedOn w:val="DefaultParagraphFont"/>
    <w:link w:val="Header"/>
    <w:uiPriority w:val="99"/>
    <w:rsid w:val="00596253"/>
    <w:rPr>
      <w:rFonts w:ascii="Tahoma" w:eastAsia="Times New Roman" w:hAnsi="Tahoma" w:cs="Times New Roman"/>
      <w:sz w:val="20"/>
      <w:szCs w:val="24"/>
      <w:lang w:eastAsia="en-AU"/>
    </w:rPr>
  </w:style>
  <w:style w:type="character" w:styleId="Emphasis">
    <w:name w:val="Emphasis"/>
    <w:aliases w:val="PCA"/>
    <w:basedOn w:val="DefaultParagraphFont"/>
    <w:uiPriority w:val="20"/>
    <w:qFormat/>
    <w:rsid w:val="0068068C"/>
    <w:rPr>
      <w:i/>
      <w:iCs/>
    </w:rPr>
  </w:style>
  <w:style w:type="character" w:customStyle="1" w:styleId="apple-converted-space">
    <w:name w:val="apple-converted-space"/>
    <w:basedOn w:val="DefaultParagraphFont"/>
    <w:rsid w:val="00855DA6"/>
  </w:style>
  <w:style w:type="paragraph" w:styleId="NormalWeb">
    <w:name w:val="Normal (Web)"/>
    <w:basedOn w:val="Normal"/>
    <w:uiPriority w:val="99"/>
    <w:semiHidden/>
    <w:unhideWhenUsed/>
    <w:rsid w:val="00AA16E8"/>
    <w:pPr>
      <w:spacing w:before="100" w:beforeAutospacing="1" w:after="100" w:afterAutospacing="1"/>
    </w:pPr>
    <w:rPr>
      <w:rFonts w:ascii="Times New Roman" w:hAnsi="Times New Roman"/>
      <w:sz w:val="24"/>
    </w:rPr>
  </w:style>
  <w:style w:type="character" w:styleId="HTMLAcronym">
    <w:name w:val="HTML Acronym"/>
    <w:basedOn w:val="DefaultParagraphFont"/>
    <w:uiPriority w:val="99"/>
    <w:semiHidden/>
    <w:unhideWhenUsed/>
    <w:rsid w:val="00104AB8"/>
  </w:style>
  <w:style w:type="table" w:styleId="TableGrid">
    <w:name w:val="Table Grid"/>
    <w:basedOn w:val="TableNormal"/>
    <w:uiPriority w:val="39"/>
    <w:rsid w:val="00BE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3E1E"/>
    <w:rPr>
      <w:rFonts w:asciiTheme="majorHAnsi" w:eastAsiaTheme="majorEastAsia" w:hAnsiTheme="majorHAnsi" w:cstheme="majorBidi"/>
      <w:color w:val="2E74B5" w:themeColor="accent1" w:themeShade="BF"/>
      <w:sz w:val="32"/>
      <w:szCs w:val="32"/>
      <w:lang w:eastAsia="en-AU"/>
    </w:rPr>
  </w:style>
  <w:style w:type="table" w:customStyle="1" w:styleId="PlainTable21">
    <w:name w:val="Plain Table 21"/>
    <w:basedOn w:val="TableNormal"/>
    <w:uiPriority w:val="42"/>
    <w:rsid w:val="007236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7236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738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780468"/>
    <w:rPr>
      <w:rFonts w:asciiTheme="majorHAnsi" w:eastAsiaTheme="majorEastAsia" w:hAnsiTheme="majorHAnsi" w:cstheme="majorBidi"/>
      <w:color w:val="1F4D78" w:themeColor="accent1" w:themeShade="7F"/>
      <w:sz w:val="24"/>
      <w:szCs w:val="24"/>
      <w:lang w:eastAsia="en-AU"/>
    </w:rPr>
  </w:style>
  <w:style w:type="paragraph" w:styleId="Revision">
    <w:name w:val="Revision"/>
    <w:hidden/>
    <w:uiPriority w:val="99"/>
    <w:semiHidden/>
    <w:rsid w:val="000E4343"/>
    <w:pPr>
      <w:spacing w:after="0" w:line="240" w:lineRule="auto"/>
    </w:pPr>
    <w:rPr>
      <w:rFonts w:ascii="Tahoma" w:eastAsia="Times New Roman" w:hAnsi="Tahoma" w:cs="Times New Roman"/>
      <w:sz w:val="20"/>
      <w:szCs w:val="24"/>
      <w:lang w:eastAsia="en-AU"/>
    </w:rPr>
  </w:style>
  <w:style w:type="character" w:customStyle="1" w:styleId="Heading2Char">
    <w:name w:val="Heading 2 Char"/>
    <w:basedOn w:val="DefaultParagraphFont"/>
    <w:link w:val="Heading2"/>
    <w:uiPriority w:val="9"/>
    <w:rsid w:val="00B9781B"/>
    <w:rPr>
      <w:rFonts w:asciiTheme="majorHAnsi" w:eastAsiaTheme="majorEastAsia" w:hAnsiTheme="majorHAnsi" w:cstheme="majorBidi"/>
      <w:color w:val="2E74B5" w:themeColor="accent1" w:themeShade="BF"/>
      <w:sz w:val="26"/>
      <w:szCs w:val="26"/>
      <w:lang w:eastAsia="en-AU"/>
    </w:rPr>
  </w:style>
  <w:style w:type="table" w:styleId="GridTable2-Accent1">
    <w:name w:val="Grid Table 2 Accent 1"/>
    <w:basedOn w:val="TableNormal"/>
    <w:uiPriority w:val="47"/>
    <w:rsid w:val="001167B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1167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2-Accent1">
    <w:name w:val="List Table 2 Accent 1"/>
    <w:basedOn w:val="TableNormal"/>
    <w:uiPriority w:val="47"/>
    <w:rsid w:val="001167BE"/>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5Char">
    <w:name w:val="Heading 5 Char"/>
    <w:basedOn w:val="DefaultParagraphFont"/>
    <w:link w:val="Heading5"/>
    <w:uiPriority w:val="9"/>
    <w:rsid w:val="003E05F4"/>
    <w:rPr>
      <w:rFonts w:asciiTheme="majorHAnsi" w:eastAsiaTheme="majorEastAsia" w:hAnsiTheme="majorHAnsi" w:cstheme="majorBidi"/>
      <w:color w:val="2E74B5" w:themeColor="accent1" w:themeShade="BF"/>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2152">
      <w:bodyDiv w:val="1"/>
      <w:marLeft w:val="0"/>
      <w:marRight w:val="0"/>
      <w:marTop w:val="0"/>
      <w:marBottom w:val="0"/>
      <w:divBdr>
        <w:top w:val="none" w:sz="0" w:space="0" w:color="auto"/>
        <w:left w:val="none" w:sz="0" w:space="0" w:color="auto"/>
        <w:bottom w:val="none" w:sz="0" w:space="0" w:color="auto"/>
        <w:right w:val="none" w:sz="0" w:space="0" w:color="auto"/>
      </w:divBdr>
    </w:div>
    <w:div w:id="879127326">
      <w:bodyDiv w:val="1"/>
      <w:marLeft w:val="0"/>
      <w:marRight w:val="0"/>
      <w:marTop w:val="0"/>
      <w:marBottom w:val="0"/>
      <w:divBdr>
        <w:top w:val="none" w:sz="0" w:space="0" w:color="auto"/>
        <w:left w:val="none" w:sz="0" w:space="0" w:color="auto"/>
        <w:bottom w:val="none" w:sz="0" w:space="0" w:color="auto"/>
        <w:right w:val="none" w:sz="0" w:space="0" w:color="auto"/>
      </w:divBdr>
    </w:div>
    <w:div w:id="997617025">
      <w:bodyDiv w:val="1"/>
      <w:marLeft w:val="0"/>
      <w:marRight w:val="0"/>
      <w:marTop w:val="0"/>
      <w:marBottom w:val="0"/>
      <w:divBdr>
        <w:top w:val="none" w:sz="0" w:space="0" w:color="auto"/>
        <w:left w:val="none" w:sz="0" w:space="0" w:color="auto"/>
        <w:bottom w:val="none" w:sz="0" w:space="0" w:color="auto"/>
        <w:right w:val="none" w:sz="0" w:space="0" w:color="auto"/>
      </w:divBdr>
    </w:div>
    <w:div w:id="1304964821">
      <w:bodyDiv w:val="1"/>
      <w:marLeft w:val="0"/>
      <w:marRight w:val="0"/>
      <w:marTop w:val="0"/>
      <w:marBottom w:val="0"/>
      <w:divBdr>
        <w:top w:val="none" w:sz="0" w:space="0" w:color="auto"/>
        <w:left w:val="none" w:sz="0" w:space="0" w:color="auto"/>
        <w:bottom w:val="none" w:sz="0" w:space="0" w:color="auto"/>
        <w:right w:val="none" w:sz="0" w:space="0" w:color="auto"/>
      </w:divBdr>
    </w:div>
    <w:div w:id="1325863092">
      <w:bodyDiv w:val="1"/>
      <w:marLeft w:val="0"/>
      <w:marRight w:val="0"/>
      <w:marTop w:val="0"/>
      <w:marBottom w:val="0"/>
      <w:divBdr>
        <w:top w:val="none" w:sz="0" w:space="0" w:color="auto"/>
        <w:left w:val="none" w:sz="0" w:space="0" w:color="auto"/>
        <w:bottom w:val="none" w:sz="0" w:space="0" w:color="auto"/>
        <w:right w:val="none" w:sz="0" w:space="0" w:color="auto"/>
      </w:divBdr>
    </w:div>
    <w:div w:id="1423988891">
      <w:bodyDiv w:val="1"/>
      <w:marLeft w:val="0"/>
      <w:marRight w:val="0"/>
      <w:marTop w:val="0"/>
      <w:marBottom w:val="0"/>
      <w:divBdr>
        <w:top w:val="none" w:sz="0" w:space="0" w:color="auto"/>
        <w:left w:val="none" w:sz="0" w:space="0" w:color="auto"/>
        <w:bottom w:val="none" w:sz="0" w:space="0" w:color="auto"/>
        <w:right w:val="none" w:sz="0" w:space="0" w:color="auto"/>
      </w:divBdr>
    </w:div>
    <w:div w:id="1484472665">
      <w:bodyDiv w:val="1"/>
      <w:marLeft w:val="0"/>
      <w:marRight w:val="0"/>
      <w:marTop w:val="0"/>
      <w:marBottom w:val="0"/>
      <w:divBdr>
        <w:top w:val="none" w:sz="0" w:space="0" w:color="auto"/>
        <w:left w:val="none" w:sz="0" w:space="0" w:color="auto"/>
        <w:bottom w:val="none" w:sz="0" w:space="0" w:color="auto"/>
        <w:right w:val="none" w:sz="0" w:space="0" w:color="auto"/>
      </w:divBdr>
    </w:div>
    <w:div w:id="1521239631">
      <w:bodyDiv w:val="1"/>
      <w:marLeft w:val="0"/>
      <w:marRight w:val="0"/>
      <w:marTop w:val="0"/>
      <w:marBottom w:val="0"/>
      <w:divBdr>
        <w:top w:val="none" w:sz="0" w:space="0" w:color="auto"/>
        <w:left w:val="none" w:sz="0" w:space="0" w:color="auto"/>
        <w:bottom w:val="none" w:sz="0" w:space="0" w:color="auto"/>
        <w:right w:val="none" w:sz="0" w:space="0" w:color="auto"/>
      </w:divBdr>
    </w:div>
    <w:div w:id="1688603385">
      <w:bodyDiv w:val="1"/>
      <w:marLeft w:val="0"/>
      <w:marRight w:val="0"/>
      <w:marTop w:val="0"/>
      <w:marBottom w:val="0"/>
      <w:divBdr>
        <w:top w:val="none" w:sz="0" w:space="0" w:color="auto"/>
        <w:left w:val="none" w:sz="0" w:space="0" w:color="auto"/>
        <w:bottom w:val="none" w:sz="0" w:space="0" w:color="auto"/>
        <w:right w:val="none" w:sz="0" w:space="0" w:color="auto"/>
      </w:divBdr>
    </w:div>
    <w:div w:id="1759325581">
      <w:bodyDiv w:val="1"/>
      <w:marLeft w:val="0"/>
      <w:marRight w:val="0"/>
      <w:marTop w:val="0"/>
      <w:marBottom w:val="0"/>
      <w:divBdr>
        <w:top w:val="none" w:sz="0" w:space="0" w:color="auto"/>
        <w:left w:val="none" w:sz="0" w:space="0" w:color="auto"/>
        <w:bottom w:val="none" w:sz="0" w:space="0" w:color="auto"/>
        <w:right w:val="none" w:sz="0" w:space="0" w:color="auto"/>
      </w:divBdr>
    </w:div>
    <w:div w:id="1848589940">
      <w:bodyDiv w:val="1"/>
      <w:marLeft w:val="0"/>
      <w:marRight w:val="0"/>
      <w:marTop w:val="0"/>
      <w:marBottom w:val="0"/>
      <w:divBdr>
        <w:top w:val="none" w:sz="0" w:space="0" w:color="auto"/>
        <w:left w:val="none" w:sz="0" w:space="0" w:color="auto"/>
        <w:bottom w:val="none" w:sz="0" w:space="0" w:color="auto"/>
        <w:right w:val="none" w:sz="0" w:space="0" w:color="auto"/>
      </w:divBdr>
    </w:div>
    <w:div w:id="20467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palliativecare.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2152-9C87-4303-9498-7B5944D3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Forward.IT PTY LTD</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Nieveler</dc:creator>
  <cp:keywords/>
  <dc:description/>
  <cp:lastModifiedBy>Tim Vanlerschot</cp:lastModifiedBy>
  <cp:revision>6</cp:revision>
  <cp:lastPrinted>2016-03-29T00:28:00Z</cp:lastPrinted>
  <dcterms:created xsi:type="dcterms:W3CDTF">2019-07-05T01:04:00Z</dcterms:created>
  <dcterms:modified xsi:type="dcterms:W3CDTF">2019-07-10T01:14:00Z</dcterms:modified>
</cp:coreProperties>
</file>