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48" w:rsidRDefault="008F6722" w:rsidP="00FA36F8">
      <w:pPr>
        <w:pStyle w:val="Title"/>
        <w:spacing w:before="0" w:after="0"/>
        <w:rPr>
          <w:sz w:val="40"/>
          <w:szCs w:val="40"/>
        </w:rPr>
      </w:pPr>
      <w:r>
        <w:rPr>
          <w:sz w:val="40"/>
          <w:szCs w:val="40"/>
        </w:rPr>
        <w:t xml:space="preserve">National </w:t>
      </w:r>
      <w:r w:rsidR="000E75B3" w:rsidRPr="000E75B3">
        <w:rPr>
          <w:sz w:val="40"/>
          <w:szCs w:val="40"/>
        </w:rPr>
        <w:t>Palliative Care Grant Recipient</w:t>
      </w:r>
      <w:r>
        <w:rPr>
          <w:sz w:val="40"/>
          <w:szCs w:val="40"/>
        </w:rPr>
        <w:t>s’</w:t>
      </w:r>
      <w:r w:rsidR="000E75B3" w:rsidRPr="000E75B3">
        <w:rPr>
          <w:sz w:val="40"/>
          <w:szCs w:val="40"/>
        </w:rPr>
        <w:t xml:space="preserve"> Forum</w:t>
      </w:r>
    </w:p>
    <w:p w:rsidR="00421B9D" w:rsidRPr="00FC0302" w:rsidRDefault="00B37DFE" w:rsidP="00FC0302">
      <w:pPr>
        <w:spacing w:after="0"/>
        <w:rPr>
          <w:b/>
          <w:color w:val="003057"/>
        </w:rPr>
      </w:pPr>
      <w:r w:rsidRPr="00FC0302">
        <w:rPr>
          <w:b/>
          <w:color w:val="003057"/>
        </w:rPr>
        <w:t xml:space="preserve">7-8 April 2016 | </w:t>
      </w:r>
      <w:r w:rsidR="00421B9D" w:rsidRPr="00FC0302">
        <w:rPr>
          <w:b/>
          <w:color w:val="003057"/>
        </w:rPr>
        <w:t>Vibe Hotel, Canberra Airport</w:t>
      </w:r>
    </w:p>
    <w:p w:rsidR="000E75B3" w:rsidRDefault="003E24DC" w:rsidP="00967CD3">
      <w:pPr>
        <w:spacing w:before="300" w:after="300"/>
        <w:rPr>
          <w:b/>
          <w:color w:val="FF4539"/>
          <w:sz w:val="36"/>
          <w:szCs w:val="36"/>
        </w:rPr>
      </w:pPr>
      <w:r>
        <w:rPr>
          <w:b/>
          <w:color w:val="FF4539"/>
          <w:sz w:val="36"/>
          <w:szCs w:val="36"/>
        </w:rPr>
        <w:t>Project Information Form</w:t>
      </w:r>
    </w:p>
    <w:p w:rsidR="003E24DC" w:rsidRPr="00B45F75" w:rsidRDefault="001F1254" w:rsidP="00B45F75">
      <w:pPr>
        <w:tabs>
          <w:tab w:val="left" w:pos="1418"/>
        </w:tabs>
        <w:spacing w:before="300" w:after="300"/>
        <w:rPr>
          <w:color w:val="003057"/>
        </w:rPr>
      </w:pPr>
      <w:r w:rsidRPr="00B45F75">
        <w:rPr>
          <w:b/>
          <w:color w:val="003057"/>
          <w:sz w:val="36"/>
          <w:szCs w:val="36"/>
        </w:rPr>
        <w:t xml:space="preserve">Project: </w:t>
      </w:r>
      <w:r w:rsidR="002A7C53">
        <w:rPr>
          <w:b/>
          <w:color w:val="808080" w:themeColor="background1" w:themeShade="80"/>
          <w:sz w:val="36"/>
          <w:szCs w:val="36"/>
        </w:rPr>
        <w:tab/>
      </w:r>
      <w:sdt>
        <w:sdtPr>
          <w:rPr>
            <w:color w:val="003057"/>
          </w:rPr>
          <w:id w:val="1260639088"/>
          <w:placeholder>
            <w:docPart w:val="9B25A445215D4C56AF44CBB95D2CA197"/>
          </w:placeholder>
          <w:dropDownList>
            <w:listItem w:displayText="Click to choose your project." w:value="Click to choose your project."/>
            <w:listItem w:displayText="Australian Institute of Health and Welfare" w:value="Australian Institute of Health and Welfare"/>
            <w:listItem w:displayText="CareSearch" w:value="CareSearch"/>
            <w:listItem w:displayText="Education Modules on End of Life Care in Acute Hospitals" w:value="Education Modules on End of Life Care in Acute Hospitals"/>
            <w:listItem w:displayText="HammondCare Palliative and Supportive Care Service" w:value="HammondCare Palliative and Supportive Care Service"/>
            <w:listItem w:displayText="Listen, Acknowledge, Respond" w:value="Listen, Acknowledge, Respond"/>
            <w:listItem w:displayText="Online Resource for Religious and Cultural Advance Care Planning" w:value="Online Resource for Religious and Cultural Advance Care Planning"/>
            <w:listItem w:displayText="Paediatric Palliative Care National Education &amp; Quality Improvement Collaborative" w:value="Paediatric Palliative Care National Education &amp; Quality Improvement Collaborative"/>
            <w:listItem w:displayText="Palliative Care Australia" w:value="Palliative Care Australia"/>
            <w:listItem w:displayText="Palliative Care Clinical Studies Collaborative" w:value="Palliative Care Clinical Studies Collaborative"/>
            <w:listItem w:displayText="Palliative Care Education and Training Collaborative" w:value="Palliative Care Education and Training Collaborative"/>
            <w:listItem w:displayText="Palliative Care Outcomes Collaborative" w:value="Palliative Care Outcomes Collaborative"/>
            <w:listItem w:displayText="Palliative Care Training and Information Online Portal" w:value="Palliative Care Training and Information Online Portal"/>
            <w:listItem w:displayText="Respecting Patient Choices" w:value="Respecting Patient Choices"/>
            <w:listItem w:displayText="Towards True Community Care" w:value="Towards True Community Care"/>
            <w:listItem w:displayText="Training Counsellors for Carers of Palliative Patients" w:value="Training Counsellors for Carers of Palliative Patients"/>
          </w:dropDownList>
        </w:sdtPr>
        <w:sdtEndPr/>
        <w:sdtContent>
          <w:r w:rsidR="00884681">
            <w:rPr>
              <w:color w:val="003057"/>
            </w:rPr>
            <w:t>Palliative Care Education and Training Collaborative</w:t>
          </w:r>
        </w:sdtContent>
      </w:sdt>
    </w:p>
    <w:tbl>
      <w:tblPr>
        <w:tblStyle w:val="TableGrid"/>
        <w:tblW w:w="5001" w:type="pct"/>
        <w:tblBorders>
          <w:insideV w:val="none" w:sz="0" w:space="0" w:color="auto"/>
        </w:tblBorders>
        <w:tblLook w:val="04A0" w:firstRow="1" w:lastRow="0" w:firstColumn="1" w:lastColumn="0" w:noHBand="0" w:noVBand="1"/>
      </w:tblPr>
      <w:tblGrid>
        <w:gridCol w:w="1503"/>
        <w:gridCol w:w="7741"/>
      </w:tblGrid>
      <w:tr w:rsidR="000E75B3" w:rsidRPr="000E75B3" w:rsidTr="0055002B">
        <w:trPr>
          <w:cantSplit/>
          <w:trHeight w:hRule="exact" w:val="1763"/>
        </w:trPr>
        <w:tc>
          <w:tcPr>
            <w:tcW w:w="813" w:type="pct"/>
            <w:tcBorders>
              <w:right w:val="single" w:sz="4" w:space="0" w:color="auto"/>
            </w:tcBorders>
          </w:tcPr>
          <w:p w:rsidR="000E75B3" w:rsidRPr="000E75B3" w:rsidRDefault="003E24DC" w:rsidP="00F0136E">
            <w:pPr>
              <w:spacing w:before="160" w:after="160" w:line="240" w:lineRule="auto"/>
              <w:rPr>
                <w:b/>
                <w:sz w:val="28"/>
                <w:szCs w:val="28"/>
              </w:rPr>
            </w:pPr>
            <w:r>
              <w:rPr>
                <w:b/>
                <w:sz w:val="28"/>
                <w:szCs w:val="28"/>
              </w:rPr>
              <w:t>Key objectives</w:t>
            </w:r>
          </w:p>
        </w:tc>
        <w:tc>
          <w:tcPr>
            <w:tcW w:w="4187" w:type="pct"/>
            <w:tcBorders>
              <w:left w:val="single" w:sz="4" w:space="0" w:color="auto"/>
            </w:tcBorders>
          </w:tcPr>
          <w:p w:rsidR="003E24DC" w:rsidRPr="003E24DC" w:rsidRDefault="00AA207B" w:rsidP="00122D80">
            <w:pPr>
              <w:spacing w:before="160" w:after="160" w:line="240" w:lineRule="auto"/>
            </w:pPr>
            <w:r>
              <w:t xml:space="preserve">To apply </w:t>
            </w:r>
            <w:r w:rsidR="00884681">
              <w:t>a collaborative, whole-o</w:t>
            </w:r>
            <w:r>
              <w:t>f-workforce approach to build</w:t>
            </w:r>
            <w:r w:rsidR="00884681">
              <w:t xml:space="preserve"> the capability and capacity of the health workforce to provide quality palliative care to all Australians. The project takes a strategic </w:t>
            </w:r>
            <w:r w:rsidR="00525DDB">
              <w:t xml:space="preserve">and evidence based </w:t>
            </w:r>
            <w:r w:rsidR="00884681">
              <w:t xml:space="preserve">approach to education and training of the health workforce, by aligning project activities to </w:t>
            </w:r>
            <w:r w:rsidR="00122D80">
              <w:t xml:space="preserve">a </w:t>
            </w:r>
            <w:r w:rsidR="00F605DB">
              <w:t xml:space="preserve">whole-of-workforce </w:t>
            </w:r>
            <w:r w:rsidR="00884681">
              <w:t xml:space="preserve">Palliative Care Workforce Development </w:t>
            </w:r>
            <w:r>
              <w:t>Model.</w:t>
            </w:r>
          </w:p>
        </w:tc>
      </w:tr>
      <w:tr w:rsidR="000E75B3" w:rsidRPr="000E75B3" w:rsidTr="004F1ADB">
        <w:trPr>
          <w:cantSplit/>
          <w:trHeight w:hRule="exact" w:val="3686"/>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Key outcomes</w:t>
            </w:r>
          </w:p>
          <w:p w:rsidR="00450D23" w:rsidRPr="00450D23" w:rsidRDefault="00450D23" w:rsidP="00F0136E">
            <w:pPr>
              <w:spacing w:before="160" w:after="160" w:line="240" w:lineRule="auto"/>
              <w:rPr>
                <w:i/>
                <w:sz w:val="16"/>
                <w:szCs w:val="16"/>
              </w:rPr>
            </w:pPr>
            <w:r w:rsidRPr="00450D23">
              <w:rPr>
                <w:i/>
                <w:sz w:val="16"/>
                <w:szCs w:val="16"/>
              </w:rPr>
              <w:t>(e.g. resource development, education and training)</w:t>
            </w:r>
          </w:p>
        </w:tc>
        <w:tc>
          <w:tcPr>
            <w:tcW w:w="4187" w:type="pct"/>
            <w:tcBorders>
              <w:left w:val="single" w:sz="4" w:space="0" w:color="auto"/>
            </w:tcBorders>
          </w:tcPr>
          <w:p w:rsidR="00884681" w:rsidRPr="00884681" w:rsidRDefault="00884681" w:rsidP="00884681">
            <w:pPr>
              <w:spacing w:before="160" w:after="160" w:line="240" w:lineRule="auto"/>
            </w:pPr>
            <w:r>
              <w:t>1. Delivery of education and t</w:t>
            </w:r>
            <w:r w:rsidRPr="00884681">
              <w:t xml:space="preserve">raining </w:t>
            </w:r>
            <w:r w:rsidR="00937EBE" w:rsidRPr="00884681">
              <w:t>programs through</w:t>
            </w:r>
            <w:r w:rsidRPr="00884681">
              <w:t xml:space="preserve"> </w:t>
            </w:r>
            <w:r w:rsidRPr="00884681">
              <w:rPr>
                <w:b/>
                <w:bCs/>
                <w:i/>
                <w:iCs/>
              </w:rPr>
              <w:t>the Program of Experience in the Palliative Approach (PEPA)</w:t>
            </w:r>
            <w:r w:rsidRPr="00884681">
              <w:t xml:space="preserve">. PEPA aims to enhance the capacity of health professionals to deliver palliative care </w:t>
            </w:r>
            <w:r w:rsidR="00F605DB">
              <w:t>education</w:t>
            </w:r>
            <w:r w:rsidR="00F605DB" w:rsidRPr="00884681">
              <w:t xml:space="preserve"> </w:t>
            </w:r>
            <w:r w:rsidRPr="00884681">
              <w:t xml:space="preserve">through participation in clinical placements in specialist palliative care services or interactive workshops. </w:t>
            </w:r>
          </w:p>
          <w:p w:rsidR="00884681" w:rsidRDefault="00E70523" w:rsidP="00884681">
            <w:pPr>
              <w:spacing w:before="160" w:after="160" w:line="240" w:lineRule="auto"/>
            </w:pPr>
            <w:r>
              <w:t xml:space="preserve">2. </w:t>
            </w:r>
            <w:r w:rsidR="00525DDB">
              <w:t>B</w:t>
            </w:r>
            <w:r>
              <w:t xml:space="preserve">uilding </w:t>
            </w:r>
            <w:r w:rsidR="00525DDB">
              <w:t>capacity in</w:t>
            </w:r>
            <w:r w:rsidR="00122D80">
              <w:t xml:space="preserve"> </w:t>
            </w:r>
            <w:r>
              <w:t>the health workforce by s</w:t>
            </w:r>
            <w:r w:rsidR="00884681" w:rsidRPr="00884681">
              <w:t>trengthening integration of palliative care curriculum resources in courses that prepare health care providers for entry to practice</w:t>
            </w:r>
            <w:r w:rsidR="00122D80">
              <w:t xml:space="preserve"> (University and Vocational Education and Training Sector)</w:t>
            </w:r>
            <w:r w:rsidR="00884681" w:rsidRPr="00884681">
              <w:t xml:space="preserve">, </w:t>
            </w:r>
            <w:r w:rsidR="00525DDB">
              <w:t>(</w:t>
            </w:r>
            <w:r w:rsidR="00884681" w:rsidRPr="00884681">
              <w:rPr>
                <w:b/>
                <w:bCs/>
                <w:i/>
                <w:iCs/>
              </w:rPr>
              <w:t>Palliative Care Curriculum for Undergraduates Project (PCC4U)</w:t>
            </w:r>
            <w:r w:rsidR="00525DDB">
              <w:rPr>
                <w:b/>
                <w:bCs/>
                <w:i/>
                <w:iCs/>
              </w:rPr>
              <w:t>)</w:t>
            </w:r>
            <w:r w:rsidR="00884681" w:rsidRPr="00884681">
              <w:t xml:space="preserve">. </w:t>
            </w:r>
          </w:p>
          <w:p w:rsidR="00884681" w:rsidRDefault="00884681" w:rsidP="00884681">
            <w:pPr>
              <w:pStyle w:val="Default"/>
              <w:rPr>
                <w:sz w:val="22"/>
                <w:szCs w:val="22"/>
              </w:rPr>
            </w:pPr>
            <w:r>
              <w:rPr>
                <w:sz w:val="22"/>
                <w:szCs w:val="22"/>
              </w:rPr>
              <w:t xml:space="preserve">3. </w:t>
            </w:r>
            <w:r w:rsidR="00122D80">
              <w:rPr>
                <w:sz w:val="22"/>
                <w:szCs w:val="22"/>
              </w:rPr>
              <w:t xml:space="preserve">Development of a whole-of-workforce </w:t>
            </w:r>
            <w:r w:rsidR="00122D80" w:rsidRPr="0055002B">
              <w:rPr>
                <w:b/>
                <w:i/>
                <w:sz w:val="22"/>
                <w:szCs w:val="22"/>
              </w:rPr>
              <w:t>Palliative Care Workforce Development Model</w:t>
            </w:r>
            <w:r w:rsidR="00F605DB">
              <w:rPr>
                <w:b/>
                <w:sz w:val="22"/>
                <w:szCs w:val="22"/>
              </w:rPr>
              <w:t xml:space="preserve"> </w:t>
            </w:r>
            <w:r w:rsidR="00F605DB" w:rsidRPr="0055002B">
              <w:rPr>
                <w:sz w:val="22"/>
                <w:szCs w:val="22"/>
              </w:rPr>
              <w:t>that will b</w:t>
            </w:r>
            <w:r w:rsidR="00525DDB">
              <w:rPr>
                <w:sz w:val="22"/>
                <w:szCs w:val="22"/>
              </w:rPr>
              <w:t>e</w:t>
            </w:r>
            <w:r w:rsidR="00122D80">
              <w:rPr>
                <w:sz w:val="22"/>
                <w:szCs w:val="22"/>
              </w:rPr>
              <w:t xml:space="preserve"> implemented through an Education and Training hub focused on</w:t>
            </w:r>
            <w:r w:rsidR="006C7AC4">
              <w:rPr>
                <w:sz w:val="22"/>
                <w:szCs w:val="22"/>
              </w:rPr>
              <w:t xml:space="preserve"> </w:t>
            </w:r>
            <w:r w:rsidR="006C7AC4" w:rsidRPr="00AA207B">
              <w:rPr>
                <w:sz w:val="22"/>
                <w:szCs w:val="22"/>
              </w:rPr>
              <w:t>advancing</w:t>
            </w:r>
            <w:r w:rsidR="00AA207B" w:rsidRPr="00AA207B">
              <w:rPr>
                <w:sz w:val="22"/>
                <w:szCs w:val="22"/>
              </w:rPr>
              <w:t xml:space="preserve"> learning and teaching </w:t>
            </w:r>
            <w:r w:rsidR="00122D80">
              <w:rPr>
                <w:sz w:val="22"/>
                <w:szCs w:val="22"/>
              </w:rPr>
              <w:t xml:space="preserve">for all health care providers </w:t>
            </w:r>
            <w:r w:rsidR="00AA207B" w:rsidRPr="00AA207B">
              <w:rPr>
                <w:sz w:val="22"/>
                <w:szCs w:val="22"/>
              </w:rPr>
              <w:t>in palliative care.</w:t>
            </w:r>
          </w:p>
          <w:p w:rsidR="00884681" w:rsidRPr="003E24DC" w:rsidRDefault="00884681" w:rsidP="00884681">
            <w:pPr>
              <w:spacing w:before="160" w:after="160" w:line="240" w:lineRule="auto"/>
            </w:pPr>
          </w:p>
        </w:tc>
      </w:tr>
      <w:tr w:rsidR="000E75B3" w:rsidRPr="000E75B3" w:rsidTr="0055002B">
        <w:trPr>
          <w:cantSplit/>
          <w:trHeight w:hRule="exact" w:val="5243"/>
        </w:trPr>
        <w:tc>
          <w:tcPr>
            <w:tcW w:w="813" w:type="pct"/>
            <w:tcBorders>
              <w:right w:val="single" w:sz="4" w:space="0" w:color="auto"/>
            </w:tcBorders>
          </w:tcPr>
          <w:p w:rsidR="000E75B3" w:rsidRDefault="003E24DC" w:rsidP="00F0136E">
            <w:pPr>
              <w:spacing w:before="160" w:after="160" w:line="240" w:lineRule="auto"/>
              <w:rPr>
                <w:b/>
                <w:sz w:val="28"/>
                <w:szCs w:val="28"/>
              </w:rPr>
            </w:pPr>
            <w:r>
              <w:rPr>
                <w:b/>
                <w:sz w:val="28"/>
                <w:szCs w:val="28"/>
              </w:rPr>
              <w:t>Target audience</w:t>
            </w:r>
          </w:p>
          <w:p w:rsidR="00A365AC" w:rsidRPr="00A365AC" w:rsidRDefault="00A365AC" w:rsidP="00F0136E">
            <w:pPr>
              <w:spacing w:before="160" w:after="160" w:line="240" w:lineRule="auto"/>
              <w:rPr>
                <w:i/>
                <w:sz w:val="16"/>
                <w:szCs w:val="16"/>
              </w:rPr>
            </w:pPr>
            <w:r>
              <w:rPr>
                <w:i/>
                <w:sz w:val="16"/>
                <w:szCs w:val="16"/>
              </w:rPr>
              <w:t>(</w:t>
            </w:r>
            <w:proofErr w:type="gramStart"/>
            <w:r>
              <w:rPr>
                <w:i/>
                <w:sz w:val="16"/>
                <w:szCs w:val="16"/>
              </w:rPr>
              <w:t>e.g</w:t>
            </w:r>
            <w:proofErr w:type="gramEnd"/>
            <w:r>
              <w:rPr>
                <w:i/>
                <w:sz w:val="16"/>
                <w:szCs w:val="16"/>
              </w:rPr>
              <w:t>. who is the target audience/s for your project activities?)</w:t>
            </w:r>
          </w:p>
        </w:tc>
        <w:tc>
          <w:tcPr>
            <w:tcW w:w="4187" w:type="pct"/>
            <w:tcBorders>
              <w:left w:val="single" w:sz="4" w:space="0" w:color="auto"/>
            </w:tcBorders>
          </w:tcPr>
          <w:p w:rsidR="00525DDB" w:rsidRDefault="00525DDB" w:rsidP="0055002B">
            <w:pPr>
              <w:spacing w:before="160" w:line="240" w:lineRule="auto"/>
            </w:pPr>
            <w:r>
              <w:t>The project targets:</w:t>
            </w:r>
          </w:p>
          <w:p w:rsidR="00122D80" w:rsidRDefault="00122D80" w:rsidP="0055002B">
            <w:pPr>
              <w:pStyle w:val="ListParagraph"/>
              <w:numPr>
                <w:ilvl w:val="0"/>
                <w:numId w:val="3"/>
              </w:numPr>
              <w:spacing w:before="160" w:line="240" w:lineRule="auto"/>
            </w:pPr>
            <w:r>
              <w:t>All health care providers who interact with people who are dying</w:t>
            </w:r>
          </w:p>
          <w:p w:rsidR="00154CDB" w:rsidRDefault="00122D80" w:rsidP="0055002B">
            <w:pPr>
              <w:pStyle w:val="ListParagraph"/>
              <w:numPr>
                <w:ilvl w:val="0"/>
                <w:numId w:val="3"/>
              </w:numPr>
              <w:spacing w:before="160" w:line="240" w:lineRule="auto"/>
            </w:pPr>
            <w:r>
              <w:t>E</w:t>
            </w:r>
            <w:r w:rsidR="006E435C">
              <w:t>ducat</w:t>
            </w:r>
            <w:r>
              <w:t>ion providers</w:t>
            </w:r>
            <w:r w:rsidR="00154CDB">
              <w:t xml:space="preserve"> across health service and education and training sectors </w:t>
            </w:r>
          </w:p>
          <w:p w:rsidR="00154CDB" w:rsidRDefault="00154CDB" w:rsidP="0055002B">
            <w:pPr>
              <w:pStyle w:val="ListParagraph"/>
              <w:numPr>
                <w:ilvl w:val="0"/>
                <w:numId w:val="3"/>
              </w:numPr>
              <w:spacing w:before="160" w:line="240" w:lineRule="auto"/>
            </w:pPr>
            <w:r>
              <w:t>H</w:t>
            </w:r>
            <w:r w:rsidR="00122D80">
              <w:t xml:space="preserve">ealth service managers and </w:t>
            </w:r>
            <w:r>
              <w:t>health service planners w</w:t>
            </w:r>
            <w:r w:rsidR="00525DDB">
              <w:t>ho have</w:t>
            </w:r>
            <w:r>
              <w:t xml:space="preserve"> responsibilities for ensuring </w:t>
            </w:r>
            <w:r w:rsidR="00282BD4">
              <w:t>their</w:t>
            </w:r>
            <w:r>
              <w:t xml:space="preserve"> health workforce has </w:t>
            </w:r>
            <w:r w:rsidR="00282BD4">
              <w:t xml:space="preserve">the </w:t>
            </w:r>
            <w:r>
              <w:t xml:space="preserve">capacity and capability to meet </w:t>
            </w:r>
            <w:r w:rsidR="00525DDB">
              <w:t>end of life care needs</w:t>
            </w:r>
          </w:p>
          <w:p w:rsidR="000E75B3" w:rsidRDefault="00937EBE" w:rsidP="00884681">
            <w:pPr>
              <w:spacing w:before="160" w:after="160" w:line="240" w:lineRule="auto"/>
            </w:pPr>
            <w:r>
              <w:t>Specific target</w:t>
            </w:r>
            <w:r w:rsidR="00154CDB">
              <w:t xml:space="preserve"> groups for </w:t>
            </w:r>
            <w:r w:rsidR="00884681">
              <w:t xml:space="preserve">PEPA </w:t>
            </w:r>
            <w:r w:rsidR="00154CDB">
              <w:t xml:space="preserve">include </w:t>
            </w:r>
            <w:r w:rsidR="00E00DFB">
              <w:t xml:space="preserve">all </w:t>
            </w:r>
            <w:r w:rsidR="00884681" w:rsidRPr="00884681">
              <w:t>health care providers across primary, secondary and tertiary settings</w:t>
            </w:r>
            <w:r w:rsidR="00E00DFB">
              <w:t xml:space="preserve"> who are involved </w:t>
            </w:r>
            <w:r w:rsidR="00282BD4">
              <w:t>in the</w:t>
            </w:r>
            <w:r w:rsidR="00E00DFB">
              <w:t xml:space="preserve"> care of people at end of life</w:t>
            </w:r>
            <w:r w:rsidR="00884681">
              <w:t xml:space="preserve">. Professional skills development and mentoring opportunities are provided for specialist palliative care health professionals. </w:t>
            </w:r>
            <w:r w:rsidR="00E00DFB">
              <w:t>PEPA has placement and workshop opportunities specifically tailored to the needs of</w:t>
            </w:r>
            <w:r w:rsidR="00E70523">
              <w:t xml:space="preserve"> </w:t>
            </w:r>
            <w:r w:rsidR="00F7627D">
              <w:t xml:space="preserve">aged care workers and </w:t>
            </w:r>
            <w:r w:rsidR="00E70523">
              <w:t>Aboriginal and Torres Strait Islander health care providers.</w:t>
            </w:r>
          </w:p>
          <w:p w:rsidR="006C7AC4" w:rsidRPr="006C7AC4" w:rsidRDefault="00E00DFB" w:rsidP="006C7AC4">
            <w:pPr>
              <w:spacing w:before="160" w:line="240" w:lineRule="auto"/>
            </w:pPr>
            <w:r>
              <w:t xml:space="preserve">Specific target groups for </w:t>
            </w:r>
            <w:r w:rsidR="006C7AC4">
              <w:t xml:space="preserve">PCC4U </w:t>
            </w:r>
            <w:r>
              <w:t>include all</w:t>
            </w:r>
            <w:r w:rsidR="006C7AC4">
              <w:t xml:space="preserve"> </w:t>
            </w:r>
            <w:r w:rsidR="00282BD4">
              <w:t>health professionals</w:t>
            </w:r>
            <w:r>
              <w:t xml:space="preserve"> involved in: </w:t>
            </w:r>
            <w:r w:rsidR="006C7AC4">
              <w:t xml:space="preserve">undergraduate and relevant post-graduate </w:t>
            </w:r>
            <w:r>
              <w:t xml:space="preserve">health courses in the University sector; health and aged care related courses in the </w:t>
            </w:r>
            <w:r w:rsidR="006C7AC4" w:rsidRPr="006C7AC4">
              <w:t xml:space="preserve">Vocational Education </w:t>
            </w:r>
            <w:r>
              <w:t xml:space="preserve">and </w:t>
            </w:r>
            <w:r w:rsidR="006C7AC4" w:rsidRPr="006C7AC4">
              <w:t>Training Sector</w:t>
            </w:r>
            <w:r>
              <w:t xml:space="preserve"> and continuing professional education for </w:t>
            </w:r>
            <w:r w:rsidR="006C7AC4" w:rsidRPr="006C7AC4">
              <w:t xml:space="preserve">health </w:t>
            </w:r>
            <w:r>
              <w:t xml:space="preserve">and aged </w:t>
            </w:r>
            <w:r w:rsidR="006C7AC4" w:rsidRPr="006C7AC4">
              <w:t xml:space="preserve">care providers. </w:t>
            </w:r>
          </w:p>
          <w:p w:rsidR="006C7AC4" w:rsidRDefault="006C7AC4" w:rsidP="00884681">
            <w:pPr>
              <w:spacing w:before="160" w:after="160" w:line="240" w:lineRule="auto"/>
            </w:pPr>
          </w:p>
          <w:p w:rsidR="00E70523" w:rsidRPr="003E24DC" w:rsidRDefault="00E70523" w:rsidP="00884681">
            <w:pPr>
              <w:spacing w:before="160" w:after="160" w:line="240" w:lineRule="auto"/>
            </w:pPr>
          </w:p>
        </w:tc>
      </w:tr>
      <w:tr w:rsidR="000E75B3" w:rsidRPr="000E75B3" w:rsidTr="0055002B">
        <w:trPr>
          <w:trHeight w:hRule="exact" w:val="3708"/>
        </w:trPr>
        <w:tc>
          <w:tcPr>
            <w:tcW w:w="813" w:type="pct"/>
            <w:tcBorders>
              <w:bottom w:val="single" w:sz="4" w:space="0" w:color="auto"/>
              <w:right w:val="single" w:sz="4" w:space="0" w:color="auto"/>
            </w:tcBorders>
          </w:tcPr>
          <w:p w:rsidR="000E75B3" w:rsidRPr="000E75B3" w:rsidRDefault="003E24DC" w:rsidP="00F0136E">
            <w:pPr>
              <w:spacing w:before="160" w:after="160" w:line="240" w:lineRule="auto"/>
              <w:rPr>
                <w:b/>
                <w:sz w:val="28"/>
                <w:szCs w:val="28"/>
              </w:rPr>
            </w:pPr>
            <w:r>
              <w:lastRenderedPageBreak/>
              <w:br w:type="page"/>
            </w:r>
            <w:r>
              <w:rPr>
                <w:b/>
                <w:sz w:val="28"/>
                <w:szCs w:val="28"/>
              </w:rPr>
              <w:t>Outcomes to date</w:t>
            </w:r>
          </w:p>
        </w:tc>
        <w:tc>
          <w:tcPr>
            <w:tcW w:w="4187" w:type="pct"/>
            <w:tcBorders>
              <w:left w:val="single" w:sz="4" w:space="0" w:color="auto"/>
              <w:bottom w:val="single" w:sz="4" w:space="0" w:color="auto"/>
            </w:tcBorders>
          </w:tcPr>
          <w:p w:rsidR="000F628C" w:rsidRPr="006E435C" w:rsidRDefault="00E00DFB" w:rsidP="003E24DC">
            <w:pPr>
              <w:spacing w:before="160" w:after="160" w:line="240" w:lineRule="auto"/>
            </w:pPr>
            <w:r>
              <w:t xml:space="preserve">PEPA: </w:t>
            </w:r>
            <w:r w:rsidR="00F7627D" w:rsidRPr="00F7627D">
              <w:t>Between 2003 and 2015, PEPA has facilitated 3</w:t>
            </w:r>
            <w:r w:rsidR="00AA1240">
              <w:t>,</w:t>
            </w:r>
            <w:r w:rsidR="0055002B">
              <w:t>707</w:t>
            </w:r>
            <w:r w:rsidR="00F7627D" w:rsidRPr="00F7627D">
              <w:t xml:space="preserve"> placements and delivered workshops </w:t>
            </w:r>
            <w:r w:rsidR="00F27491">
              <w:t>for</w:t>
            </w:r>
            <w:r w:rsidR="00F7627D" w:rsidRPr="00F7627D">
              <w:t xml:space="preserve"> 22</w:t>
            </w:r>
            <w:r w:rsidR="00AA1240">
              <w:t>,</w:t>
            </w:r>
            <w:r w:rsidR="0055002B">
              <w:t>802</w:t>
            </w:r>
            <w:r w:rsidR="00F7627D" w:rsidRPr="00F7627D">
              <w:t xml:space="preserve"> participants.</w:t>
            </w:r>
            <w:r w:rsidR="000F628C">
              <w:rPr>
                <w:b/>
              </w:rPr>
              <w:t xml:space="preserve"> </w:t>
            </w:r>
            <w:r w:rsidR="0058031B">
              <w:t xml:space="preserve">This includes participation </w:t>
            </w:r>
            <w:r w:rsidR="0058031B" w:rsidRPr="0055002B">
              <w:t xml:space="preserve">of </w:t>
            </w:r>
            <w:r w:rsidR="0055002B" w:rsidRPr="0055002B">
              <w:t>320</w:t>
            </w:r>
            <w:r w:rsidR="0058031B" w:rsidRPr="0055002B">
              <w:t xml:space="preserve"> and </w:t>
            </w:r>
            <w:r w:rsidR="0055002B" w:rsidRPr="0055002B">
              <w:t>1327</w:t>
            </w:r>
            <w:r w:rsidR="0058031B">
              <w:t xml:space="preserve"> Aboriginal and Torres Strait Islander health care providers in placements and workshops respectively. </w:t>
            </w:r>
            <w:r w:rsidR="006E435C">
              <w:t xml:space="preserve">Sustained increase in knowledge and confidence post PEPA placement has been demonstrated through </w:t>
            </w:r>
            <w:r w:rsidR="00282BD4">
              <w:t xml:space="preserve">rigorous </w:t>
            </w:r>
            <w:r w:rsidR="006E435C">
              <w:t>evaluation activities.</w:t>
            </w:r>
          </w:p>
          <w:p w:rsidR="001E0919" w:rsidRPr="00AA1240" w:rsidRDefault="00E00DFB" w:rsidP="003E24DC">
            <w:pPr>
              <w:spacing w:before="160" w:after="160" w:line="240" w:lineRule="auto"/>
            </w:pPr>
            <w:r>
              <w:t xml:space="preserve">PCC4U: </w:t>
            </w:r>
            <w:r w:rsidR="001E0919" w:rsidRPr="00AA1240">
              <w:t>In December 2015, 73% of entry to practice courses are implementing or reviewing the PCC4U learning resources</w:t>
            </w:r>
            <w:r w:rsidR="0058031B">
              <w:t>, with evidence of widespread adoption of the PCC4U capabilities</w:t>
            </w:r>
            <w:r w:rsidR="001E0919" w:rsidRPr="00AA1240">
              <w:t>.</w:t>
            </w:r>
          </w:p>
          <w:p w:rsidR="004F5A64" w:rsidRPr="00AA1240" w:rsidRDefault="00AA1240" w:rsidP="003E24DC">
            <w:pPr>
              <w:spacing w:before="160" w:after="160" w:line="240" w:lineRule="auto"/>
            </w:pPr>
            <w:r>
              <w:t>Palliative Care Workforce Development Framework</w:t>
            </w:r>
            <w:r w:rsidR="00E00DFB">
              <w:t xml:space="preserve">: </w:t>
            </w:r>
            <w:r>
              <w:t xml:space="preserve">  </w:t>
            </w:r>
            <w:r w:rsidR="00E00DFB">
              <w:t xml:space="preserve">A draft framework has been prepared </w:t>
            </w:r>
            <w:r w:rsidR="0058031B">
              <w:t>following a range of consultative activities and evidence reviews. The Edu</w:t>
            </w:r>
            <w:r w:rsidR="00937EBE">
              <w:t xml:space="preserve">cation and Training Hub on </w:t>
            </w:r>
            <w:proofErr w:type="spellStart"/>
            <w:r w:rsidR="00937EBE">
              <w:t>CareS</w:t>
            </w:r>
            <w:r w:rsidR="0058031B">
              <w:t>earch</w:t>
            </w:r>
            <w:proofErr w:type="spellEnd"/>
            <w:r w:rsidR="0058031B">
              <w:t xml:space="preserve"> is in development, expected for release in May 2016.</w:t>
            </w:r>
          </w:p>
          <w:p w:rsidR="001E0919" w:rsidRPr="001E0919" w:rsidRDefault="001E0919" w:rsidP="003E24DC">
            <w:pPr>
              <w:spacing w:before="160" w:after="160" w:line="240" w:lineRule="auto"/>
            </w:pPr>
          </w:p>
        </w:tc>
      </w:tr>
      <w:tr w:rsidR="003E24DC" w:rsidRPr="000E75B3" w:rsidTr="0055002B">
        <w:trPr>
          <w:trHeight w:hRule="exact" w:val="5660"/>
        </w:trPr>
        <w:tc>
          <w:tcPr>
            <w:tcW w:w="813" w:type="pct"/>
            <w:tcBorders>
              <w:bottom w:val="single" w:sz="4" w:space="0" w:color="auto"/>
              <w:right w:val="single" w:sz="4" w:space="0" w:color="auto"/>
            </w:tcBorders>
          </w:tcPr>
          <w:p w:rsidR="003E24DC" w:rsidRDefault="001F1254" w:rsidP="003E24DC">
            <w:pPr>
              <w:spacing w:before="160" w:after="160" w:line="240" w:lineRule="auto"/>
              <w:rPr>
                <w:b/>
                <w:sz w:val="28"/>
                <w:szCs w:val="28"/>
              </w:rPr>
            </w:pPr>
            <w:r>
              <w:rPr>
                <w:b/>
                <w:sz w:val="28"/>
                <w:szCs w:val="28"/>
              </w:rPr>
              <w:t>Challenges &amp;</w:t>
            </w:r>
            <w:r w:rsidR="003E24DC">
              <w:rPr>
                <w:b/>
                <w:sz w:val="28"/>
                <w:szCs w:val="28"/>
              </w:rPr>
              <w:t xml:space="preserve"> lessons learnt</w:t>
            </w:r>
          </w:p>
          <w:p w:rsidR="00450D23" w:rsidRPr="00450D23" w:rsidRDefault="00450D23" w:rsidP="003E24DC">
            <w:pPr>
              <w:spacing w:before="160" w:after="160" w:line="240" w:lineRule="auto"/>
              <w:rPr>
                <w:i/>
                <w:sz w:val="16"/>
                <w:szCs w:val="16"/>
              </w:rPr>
            </w:pPr>
            <w:r>
              <w:rPr>
                <w:i/>
                <w:sz w:val="16"/>
                <w:szCs w:val="16"/>
              </w:rPr>
              <w:t>(</w:t>
            </w:r>
            <w:proofErr w:type="gramStart"/>
            <w:r>
              <w:rPr>
                <w:i/>
                <w:sz w:val="16"/>
                <w:szCs w:val="16"/>
              </w:rPr>
              <w:t>e.g</w:t>
            </w:r>
            <w:proofErr w:type="gramEnd"/>
            <w:r>
              <w:rPr>
                <w:i/>
                <w:sz w:val="16"/>
                <w:szCs w:val="16"/>
              </w:rPr>
              <w:t>. were there any difficulties which may assist others?)</w:t>
            </w:r>
          </w:p>
        </w:tc>
        <w:tc>
          <w:tcPr>
            <w:tcW w:w="4187" w:type="pct"/>
            <w:tcBorders>
              <w:left w:val="single" w:sz="4" w:space="0" w:color="auto"/>
              <w:bottom w:val="single" w:sz="4" w:space="0" w:color="auto"/>
            </w:tcBorders>
          </w:tcPr>
          <w:p w:rsidR="00521DA3" w:rsidRDefault="00521DA3" w:rsidP="0055002B">
            <w:pPr>
              <w:spacing w:line="240" w:lineRule="auto"/>
              <w:rPr>
                <w:rFonts w:ascii="Calibri" w:eastAsia="Times New Roman" w:hAnsi="Calibri" w:cs="Times New Roman"/>
                <w:szCs w:val="20"/>
              </w:rPr>
            </w:pPr>
            <w:r>
              <w:rPr>
                <w:rFonts w:ascii="Calibri" w:eastAsia="Times New Roman" w:hAnsi="Calibri" w:cs="Times New Roman"/>
                <w:szCs w:val="20"/>
              </w:rPr>
              <w:t>Lessons:</w:t>
            </w:r>
          </w:p>
          <w:p w:rsidR="0058031B" w:rsidRPr="0055002B" w:rsidRDefault="0058031B" w:rsidP="0055002B">
            <w:pPr>
              <w:pStyle w:val="ListParagraph"/>
              <w:numPr>
                <w:ilvl w:val="0"/>
                <w:numId w:val="4"/>
              </w:numPr>
              <w:spacing w:line="240" w:lineRule="auto"/>
              <w:ind w:left="357" w:hanging="357"/>
              <w:rPr>
                <w:rFonts w:ascii="Calibri" w:eastAsia="Times New Roman" w:hAnsi="Calibri" w:cs="Times New Roman"/>
                <w:szCs w:val="20"/>
              </w:rPr>
            </w:pPr>
            <w:r w:rsidRPr="0055002B">
              <w:rPr>
                <w:rFonts w:ascii="Calibri" w:eastAsia="Times New Roman" w:hAnsi="Calibri" w:cs="Times New Roman"/>
                <w:szCs w:val="20"/>
              </w:rPr>
              <w:t>The use of experiential and evidence based approaches to learning and teaching has resulted in sustained</w:t>
            </w:r>
            <w:r w:rsidR="00937EBE">
              <w:rPr>
                <w:rFonts w:ascii="Calibri" w:eastAsia="Times New Roman" w:hAnsi="Calibri" w:cs="Times New Roman"/>
                <w:szCs w:val="20"/>
              </w:rPr>
              <w:t xml:space="preserve"> increases in knowledge, skills</w:t>
            </w:r>
            <w:r w:rsidRPr="0055002B">
              <w:rPr>
                <w:rFonts w:ascii="Calibri" w:eastAsia="Times New Roman" w:hAnsi="Calibri" w:cs="Times New Roman"/>
                <w:szCs w:val="20"/>
              </w:rPr>
              <w:t xml:space="preserve"> and confidence of health care providers</w:t>
            </w:r>
            <w:r w:rsidR="00E91671" w:rsidRPr="0055002B">
              <w:rPr>
                <w:rFonts w:ascii="Calibri" w:eastAsia="Times New Roman" w:hAnsi="Calibri" w:cs="Times New Roman"/>
                <w:szCs w:val="20"/>
              </w:rPr>
              <w:t xml:space="preserve">, and high levels of engagement </w:t>
            </w:r>
            <w:r w:rsidR="00525DDB">
              <w:rPr>
                <w:rFonts w:ascii="Calibri" w:eastAsia="Times New Roman" w:hAnsi="Calibri" w:cs="Times New Roman"/>
                <w:szCs w:val="20"/>
              </w:rPr>
              <w:t>of</w:t>
            </w:r>
            <w:r w:rsidR="00E91671" w:rsidRPr="0055002B">
              <w:rPr>
                <w:rFonts w:ascii="Calibri" w:eastAsia="Times New Roman" w:hAnsi="Calibri" w:cs="Times New Roman"/>
                <w:szCs w:val="20"/>
              </w:rPr>
              <w:t xml:space="preserve"> </w:t>
            </w:r>
            <w:r w:rsidR="00525DDB">
              <w:rPr>
                <w:rFonts w:ascii="Calibri" w:eastAsia="Times New Roman" w:hAnsi="Calibri" w:cs="Times New Roman"/>
                <w:szCs w:val="20"/>
              </w:rPr>
              <w:t>the academic sector</w:t>
            </w:r>
            <w:r w:rsidRPr="0055002B">
              <w:rPr>
                <w:rFonts w:ascii="Calibri" w:eastAsia="Times New Roman" w:hAnsi="Calibri" w:cs="Times New Roman"/>
                <w:szCs w:val="20"/>
              </w:rPr>
              <w:t>.</w:t>
            </w:r>
          </w:p>
          <w:p w:rsidR="00E91671" w:rsidRPr="0055002B" w:rsidRDefault="00E91671" w:rsidP="0055002B">
            <w:pPr>
              <w:pStyle w:val="ListParagraph"/>
              <w:numPr>
                <w:ilvl w:val="0"/>
                <w:numId w:val="4"/>
              </w:numPr>
              <w:spacing w:before="160" w:line="240" w:lineRule="auto"/>
              <w:rPr>
                <w:rFonts w:ascii="Calibri" w:eastAsia="Times New Roman" w:hAnsi="Calibri" w:cs="Times New Roman"/>
                <w:szCs w:val="20"/>
              </w:rPr>
            </w:pPr>
            <w:r w:rsidRPr="0055002B">
              <w:rPr>
                <w:rFonts w:ascii="Calibri" w:eastAsia="Times New Roman" w:hAnsi="Calibri" w:cs="Times New Roman"/>
                <w:szCs w:val="20"/>
              </w:rPr>
              <w:t>Effective engagement with and tailoring of programs specifically for Aboriginal and Torres Strait Islander communities has resulted in high uptake and positive outcomes for the community.</w:t>
            </w:r>
          </w:p>
          <w:p w:rsidR="00402910" w:rsidRDefault="00525DDB" w:rsidP="0055002B">
            <w:pPr>
              <w:pStyle w:val="ListParagraph"/>
              <w:numPr>
                <w:ilvl w:val="0"/>
                <w:numId w:val="4"/>
              </w:numPr>
              <w:spacing w:before="160" w:line="240" w:lineRule="auto"/>
              <w:rPr>
                <w:rFonts w:ascii="Calibri" w:eastAsia="Times New Roman" w:hAnsi="Calibri" w:cs="Times New Roman"/>
                <w:szCs w:val="20"/>
              </w:rPr>
            </w:pPr>
            <w:r>
              <w:rPr>
                <w:rFonts w:ascii="Calibri" w:eastAsia="Times New Roman" w:hAnsi="Calibri" w:cs="Times New Roman"/>
                <w:szCs w:val="20"/>
              </w:rPr>
              <w:t>A</w:t>
            </w:r>
            <w:r w:rsidR="00282BD4">
              <w:rPr>
                <w:rFonts w:ascii="Calibri" w:eastAsia="Times New Roman" w:hAnsi="Calibri" w:cs="Times New Roman"/>
                <w:szCs w:val="20"/>
              </w:rPr>
              <w:t xml:space="preserve"> </w:t>
            </w:r>
            <w:r>
              <w:rPr>
                <w:rFonts w:ascii="Calibri" w:eastAsia="Times New Roman" w:hAnsi="Calibri" w:cs="Times New Roman"/>
                <w:szCs w:val="20"/>
              </w:rPr>
              <w:t xml:space="preserve">structured </w:t>
            </w:r>
            <w:r w:rsidR="00E11A19" w:rsidRPr="0055002B">
              <w:rPr>
                <w:rFonts w:ascii="Calibri" w:eastAsia="Times New Roman" w:hAnsi="Calibri" w:cs="Times New Roman"/>
                <w:szCs w:val="20"/>
              </w:rPr>
              <w:t xml:space="preserve">engagement and implementation strategy has </w:t>
            </w:r>
            <w:r w:rsidR="00E91671" w:rsidRPr="0055002B">
              <w:rPr>
                <w:rFonts w:ascii="Calibri" w:eastAsia="Times New Roman" w:hAnsi="Calibri" w:cs="Times New Roman"/>
                <w:szCs w:val="20"/>
              </w:rPr>
              <w:t>resulted in high levels of up</w:t>
            </w:r>
            <w:r w:rsidR="00282BD4">
              <w:rPr>
                <w:rFonts w:ascii="Calibri" w:eastAsia="Times New Roman" w:hAnsi="Calibri" w:cs="Times New Roman"/>
                <w:szCs w:val="20"/>
              </w:rPr>
              <w:t>take</w:t>
            </w:r>
            <w:r w:rsidR="00E91671" w:rsidRPr="0055002B">
              <w:rPr>
                <w:rFonts w:ascii="Calibri" w:eastAsia="Times New Roman" w:hAnsi="Calibri" w:cs="Times New Roman"/>
                <w:szCs w:val="20"/>
              </w:rPr>
              <w:t xml:space="preserve"> within the higher education sector.</w:t>
            </w:r>
          </w:p>
          <w:p w:rsidR="00521DA3" w:rsidRPr="0055002B" w:rsidRDefault="00521DA3" w:rsidP="0055002B">
            <w:pPr>
              <w:pStyle w:val="ListParagraph"/>
              <w:numPr>
                <w:ilvl w:val="0"/>
                <w:numId w:val="4"/>
              </w:numPr>
              <w:spacing w:before="160" w:line="240" w:lineRule="auto"/>
              <w:rPr>
                <w:rFonts w:ascii="Calibri" w:eastAsia="Times New Roman" w:hAnsi="Calibri" w:cs="Times New Roman"/>
                <w:szCs w:val="20"/>
              </w:rPr>
            </w:pPr>
            <w:r>
              <w:rPr>
                <w:rFonts w:ascii="Calibri" w:eastAsia="Times New Roman" w:hAnsi="Calibri" w:cs="Times New Roman"/>
                <w:szCs w:val="20"/>
              </w:rPr>
              <w:t>Defining clear expectations of capability of various components of the health workforce is important to ensuring appropriate and sustainable outcomes.</w:t>
            </w:r>
          </w:p>
          <w:p w:rsidR="00E11A19" w:rsidRDefault="00E11A19" w:rsidP="0055002B">
            <w:pPr>
              <w:spacing w:line="240" w:lineRule="auto"/>
              <w:rPr>
                <w:rFonts w:ascii="Calibri" w:eastAsia="Times New Roman" w:hAnsi="Calibri" w:cs="Times New Roman"/>
                <w:szCs w:val="20"/>
              </w:rPr>
            </w:pPr>
            <w:r>
              <w:rPr>
                <w:rFonts w:ascii="Calibri" w:eastAsia="Times New Roman" w:hAnsi="Calibri" w:cs="Times New Roman"/>
                <w:szCs w:val="20"/>
              </w:rPr>
              <w:t>Challenges:</w:t>
            </w:r>
          </w:p>
          <w:p w:rsidR="00E11A19" w:rsidRDefault="00521DA3" w:rsidP="00E11A19">
            <w:pPr>
              <w:pStyle w:val="ListParagraph"/>
              <w:numPr>
                <w:ilvl w:val="0"/>
                <w:numId w:val="2"/>
              </w:numPr>
              <w:spacing w:before="160" w:line="240" w:lineRule="auto"/>
            </w:pPr>
            <w:r>
              <w:t>Enabling</w:t>
            </w:r>
            <w:r w:rsidR="00E11A19">
              <w:t xml:space="preserve"> the health workforce to navigate the range of learning and teaching initiatives in palliative care</w:t>
            </w:r>
          </w:p>
          <w:p w:rsidR="00521DA3" w:rsidRDefault="00521DA3" w:rsidP="00E11A19">
            <w:pPr>
              <w:pStyle w:val="ListParagraph"/>
              <w:numPr>
                <w:ilvl w:val="0"/>
                <w:numId w:val="2"/>
              </w:numPr>
              <w:spacing w:before="160" w:line="240" w:lineRule="auto"/>
            </w:pPr>
            <w:r>
              <w:t>Promoting the importance of palliative care education for the whole of workforce</w:t>
            </w:r>
          </w:p>
          <w:p w:rsidR="00E11A19" w:rsidRDefault="00E11A19" w:rsidP="00E11A19">
            <w:pPr>
              <w:pStyle w:val="ListParagraph"/>
              <w:numPr>
                <w:ilvl w:val="0"/>
                <w:numId w:val="2"/>
              </w:numPr>
              <w:spacing w:before="160" w:line="240" w:lineRule="auto"/>
            </w:pPr>
            <w:r>
              <w:t xml:space="preserve">Lack of coordinated efforts </w:t>
            </w:r>
            <w:r w:rsidR="00521DA3">
              <w:t>amongst</w:t>
            </w:r>
            <w:r w:rsidR="00E91671">
              <w:t xml:space="preserve"> </w:t>
            </w:r>
            <w:r>
              <w:t xml:space="preserve">providers of palliative care education and </w:t>
            </w:r>
            <w:r w:rsidR="00E91671">
              <w:t>training</w:t>
            </w:r>
          </w:p>
          <w:p w:rsidR="00EF5EB3" w:rsidRDefault="00521DA3" w:rsidP="00E11A19">
            <w:pPr>
              <w:pStyle w:val="ListParagraph"/>
              <w:numPr>
                <w:ilvl w:val="0"/>
                <w:numId w:val="2"/>
              </w:numPr>
              <w:spacing w:before="160" w:line="240" w:lineRule="auto"/>
            </w:pPr>
            <w:r>
              <w:t xml:space="preserve">Crowded </w:t>
            </w:r>
            <w:r w:rsidR="00282BD4">
              <w:t xml:space="preserve">undergraduate </w:t>
            </w:r>
            <w:r>
              <w:t xml:space="preserve">curricula </w:t>
            </w:r>
            <w:r w:rsidR="00282BD4">
              <w:t xml:space="preserve">requiring </w:t>
            </w:r>
            <w:r>
              <w:t>ongoing need for prioritising</w:t>
            </w:r>
            <w:r w:rsidR="00282BD4">
              <w:t xml:space="preserve"> palliative care education in undergraduate courses</w:t>
            </w:r>
            <w:r>
              <w:t xml:space="preserve"> </w:t>
            </w:r>
          </w:p>
          <w:p w:rsidR="00521DA3" w:rsidRDefault="00521DA3" w:rsidP="0055002B">
            <w:pPr>
              <w:pStyle w:val="ListParagraph"/>
              <w:spacing w:before="160" w:line="240" w:lineRule="auto"/>
              <w:ind w:left="360"/>
            </w:pPr>
          </w:p>
          <w:p w:rsidR="00E11A19" w:rsidRPr="003E24DC" w:rsidRDefault="00E11A19" w:rsidP="00E11A19">
            <w:pPr>
              <w:spacing w:before="160" w:line="240" w:lineRule="auto"/>
              <w:ind w:left="360"/>
            </w:pPr>
          </w:p>
        </w:tc>
      </w:tr>
      <w:tr w:rsidR="003E24DC" w:rsidRPr="000E75B3" w:rsidTr="0055002B">
        <w:trPr>
          <w:trHeight w:hRule="exact" w:val="3969"/>
        </w:trPr>
        <w:tc>
          <w:tcPr>
            <w:tcW w:w="813" w:type="pct"/>
            <w:tcBorders>
              <w:bottom w:val="single" w:sz="4" w:space="0" w:color="auto"/>
              <w:right w:val="single" w:sz="4" w:space="0" w:color="auto"/>
            </w:tcBorders>
          </w:tcPr>
          <w:p w:rsidR="003E24DC" w:rsidRDefault="003E24DC" w:rsidP="003E24DC">
            <w:pPr>
              <w:spacing w:before="160" w:after="160" w:line="240" w:lineRule="auto"/>
              <w:rPr>
                <w:b/>
                <w:sz w:val="28"/>
                <w:szCs w:val="28"/>
              </w:rPr>
            </w:pPr>
            <w:r>
              <w:rPr>
                <w:b/>
                <w:sz w:val="28"/>
                <w:szCs w:val="28"/>
              </w:rPr>
              <w:t>Plans for 2016 and 2017</w:t>
            </w:r>
          </w:p>
        </w:tc>
        <w:tc>
          <w:tcPr>
            <w:tcW w:w="4187" w:type="pct"/>
            <w:tcBorders>
              <w:left w:val="single" w:sz="4" w:space="0" w:color="auto"/>
              <w:bottom w:val="single" w:sz="4" w:space="0" w:color="auto"/>
            </w:tcBorders>
          </w:tcPr>
          <w:p w:rsidR="00402910" w:rsidRDefault="00F605DB" w:rsidP="00402910">
            <w:pPr>
              <w:pStyle w:val="Default"/>
              <w:rPr>
                <w:sz w:val="22"/>
                <w:szCs w:val="22"/>
              </w:rPr>
            </w:pPr>
            <w:r w:rsidRPr="0055002B">
              <w:rPr>
                <w:sz w:val="22"/>
                <w:szCs w:val="22"/>
              </w:rPr>
              <w:t xml:space="preserve">PEPA will continue to emphasise experiential learning opportunities, </w:t>
            </w:r>
            <w:r w:rsidR="00282BD4">
              <w:rPr>
                <w:sz w:val="22"/>
                <w:szCs w:val="22"/>
              </w:rPr>
              <w:t xml:space="preserve">complementing this with </w:t>
            </w:r>
            <w:r w:rsidR="00937EBE">
              <w:rPr>
                <w:sz w:val="22"/>
                <w:szCs w:val="22"/>
              </w:rPr>
              <w:t xml:space="preserve">the </w:t>
            </w:r>
            <w:r w:rsidR="00937EBE" w:rsidRPr="0055002B">
              <w:rPr>
                <w:sz w:val="22"/>
                <w:szCs w:val="22"/>
              </w:rPr>
              <w:t>use</w:t>
            </w:r>
            <w:r w:rsidR="00402910">
              <w:rPr>
                <w:sz w:val="22"/>
                <w:szCs w:val="22"/>
              </w:rPr>
              <w:t xml:space="preserve"> of new technologies for program delivery, including providing interactive webinars and real time learning opportunities to promote </w:t>
            </w:r>
            <w:r w:rsidR="00937EBE">
              <w:rPr>
                <w:sz w:val="22"/>
                <w:szCs w:val="22"/>
              </w:rPr>
              <w:t xml:space="preserve">the </w:t>
            </w:r>
            <w:r w:rsidR="00402910">
              <w:rPr>
                <w:sz w:val="22"/>
                <w:szCs w:val="22"/>
              </w:rPr>
              <w:t xml:space="preserve">transfer of learning. </w:t>
            </w:r>
          </w:p>
          <w:p w:rsidR="00F605DB" w:rsidRDefault="00AA1240">
            <w:pPr>
              <w:spacing w:before="160" w:after="160" w:line="240" w:lineRule="auto"/>
            </w:pPr>
            <w:r>
              <w:t xml:space="preserve">PCC4U activities </w:t>
            </w:r>
            <w:r w:rsidR="00F605DB">
              <w:t>will focus on</w:t>
            </w:r>
            <w:r>
              <w:t xml:space="preserve"> increasing and sustaining implementation of the PCC4U learning resources in </w:t>
            </w:r>
            <w:r w:rsidR="00F605DB">
              <w:t xml:space="preserve">all health courses, with an emphasis on </w:t>
            </w:r>
            <w:r>
              <w:t>allied health courses</w:t>
            </w:r>
            <w:r w:rsidR="00F605DB">
              <w:t xml:space="preserve">, and </w:t>
            </w:r>
            <w:r w:rsidR="00282BD4">
              <w:t>extending</w:t>
            </w:r>
            <w:r w:rsidR="00402910" w:rsidRPr="00402910">
              <w:t xml:space="preserve"> PCC4U </w:t>
            </w:r>
            <w:r w:rsidR="00937EBE">
              <w:t>to ensure uptake by</w:t>
            </w:r>
            <w:bookmarkStart w:id="0" w:name="_GoBack"/>
            <w:bookmarkEnd w:id="0"/>
            <w:r w:rsidR="00282BD4" w:rsidRPr="00402910">
              <w:t xml:space="preserve"> </w:t>
            </w:r>
            <w:r w:rsidR="00402910" w:rsidRPr="00402910">
              <w:t xml:space="preserve">relevant programs in the Vocational Education and Training (VET) </w:t>
            </w:r>
            <w:r w:rsidR="00937EBE" w:rsidRPr="00402910">
              <w:t>Sector.</w:t>
            </w:r>
          </w:p>
          <w:p w:rsidR="003E24DC" w:rsidRPr="003E24DC" w:rsidRDefault="00F605DB">
            <w:pPr>
              <w:spacing w:before="160" w:after="160" w:line="240" w:lineRule="auto"/>
            </w:pPr>
            <w:r>
              <w:t xml:space="preserve">The Palliative Care Workforce Development Framework will be promoted widely. The Palliative Care Education and Training hub will be launched. Our goal is to work in collaboration with all those with an interest in palliative care education to ensure high quality education and training opportunities are provided in a coordinated and effective manner. </w:t>
            </w:r>
          </w:p>
        </w:tc>
      </w:tr>
    </w:tbl>
    <w:p w:rsidR="000E75B3" w:rsidRPr="00C35F05" w:rsidRDefault="000E75B3" w:rsidP="00C35F05">
      <w:pPr>
        <w:spacing w:after="0"/>
        <w:rPr>
          <w:sz w:val="2"/>
          <w:szCs w:val="2"/>
        </w:rPr>
      </w:pPr>
    </w:p>
    <w:sectPr w:rsidR="000E75B3" w:rsidRPr="00C35F05" w:rsidSect="00450D23">
      <w:footerReference w:type="default" r:id="rId9"/>
      <w:headerReference w:type="first" r:id="rId10"/>
      <w:footerReference w:type="first" r:id="rId11"/>
      <w:pgSz w:w="11906" w:h="16838"/>
      <w:pgMar w:top="1134" w:right="1440" w:bottom="1134" w:left="144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5F" w:rsidRDefault="00082D5F" w:rsidP="0072523A">
      <w:r>
        <w:separator/>
      </w:r>
    </w:p>
  </w:endnote>
  <w:endnote w:type="continuationSeparator" w:id="0">
    <w:p w:rsidR="00082D5F" w:rsidRDefault="00082D5F" w:rsidP="0072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23" w:rsidRPr="00967CD3" w:rsidRDefault="00450D23" w:rsidP="00450D23">
    <w:pPr>
      <w:pStyle w:val="Footer"/>
      <w:jc w:val="center"/>
      <w:rPr>
        <w:rFonts w:cs="Arial"/>
        <w:color w:val="999999"/>
        <w:sz w:val="16"/>
        <w:szCs w:val="16"/>
      </w:rPr>
    </w:pPr>
    <w:r w:rsidRPr="00967CD3">
      <w:rPr>
        <w:rFonts w:cs="Arial"/>
        <w:color w:val="999999"/>
        <w:sz w:val="16"/>
        <w:szCs w:val="16"/>
      </w:rPr>
      <w:t>Level 1, 21 Napier Close, Deakin,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PO Box 24 Deakin West, ACT 2600</w:t>
    </w:r>
  </w:p>
  <w:p w:rsidR="00450D23" w:rsidRPr="00967CD3" w:rsidRDefault="00450D23" w:rsidP="00450D23">
    <w:pPr>
      <w:pStyle w:val="Footer"/>
      <w:jc w:val="center"/>
      <w:rPr>
        <w:rFonts w:cs="Arial"/>
        <w:color w:val="999999"/>
        <w:sz w:val="16"/>
        <w:szCs w:val="16"/>
      </w:rPr>
    </w:pPr>
    <w:r w:rsidRPr="00967CD3">
      <w:rPr>
        <w:rFonts w:cs="Arial"/>
        <w:color w:val="999999"/>
        <w:sz w:val="16"/>
        <w:szCs w:val="16"/>
      </w:rPr>
      <w:t>ABN: 85 363 187 904</w:t>
    </w:r>
  </w:p>
  <w:p w:rsidR="00450D23" w:rsidRPr="00967CD3" w:rsidRDefault="00450D23" w:rsidP="00450D23">
    <w:pPr>
      <w:pStyle w:val="Footer"/>
      <w:jc w:val="center"/>
      <w:rPr>
        <w:rFonts w:cs="Arial"/>
        <w:color w:val="999999"/>
        <w:sz w:val="16"/>
        <w:szCs w:val="16"/>
      </w:rPr>
    </w:pPr>
    <w:proofErr w:type="gramStart"/>
    <w:r w:rsidRPr="00967CD3">
      <w:rPr>
        <w:rFonts w:cs="Arial"/>
        <w:color w:val="999999"/>
        <w:sz w:val="16"/>
        <w:szCs w:val="16"/>
      </w:rPr>
      <w:t>t</w:t>
    </w:r>
    <w:proofErr w:type="gramEnd"/>
    <w:r w:rsidRPr="00967CD3">
      <w:rPr>
        <w:rFonts w:cs="Arial"/>
        <w:color w:val="999999"/>
        <w:sz w:val="16"/>
        <w:szCs w:val="16"/>
      </w:rPr>
      <w:t xml:space="preserve">: +61 2 6232 4433 </w:t>
    </w:r>
    <w:r w:rsidRPr="00967CD3">
      <w:rPr>
        <w:rFonts w:cs="Arial"/>
        <w:color w:val="999999"/>
        <w:sz w:val="16"/>
        <w:szCs w:val="16"/>
      </w:rPr>
      <w:sym w:font="Symbol" w:char="F0E7"/>
    </w:r>
    <w:r w:rsidRPr="00967CD3">
      <w:rPr>
        <w:rFonts w:cs="Arial"/>
        <w:color w:val="999999"/>
        <w:sz w:val="16"/>
        <w:szCs w:val="16"/>
      </w:rPr>
      <w:t>f: +61 2 6232 4434</w:t>
    </w:r>
  </w:p>
  <w:p w:rsidR="00450D23" w:rsidRDefault="00450D23" w:rsidP="00450D23">
    <w:pPr>
      <w:pStyle w:val="Footer"/>
      <w:jc w:val="center"/>
      <w:rPr>
        <w:rStyle w:val="Hyperlink"/>
        <w:rFonts w:cs="Arial"/>
        <w:color w:val="808080"/>
        <w:sz w:val="16"/>
        <w:szCs w:val="16"/>
      </w:rPr>
    </w:pPr>
    <w:proofErr w:type="gramStart"/>
    <w:r w:rsidRPr="00967CD3">
      <w:rPr>
        <w:rFonts w:cs="Arial"/>
        <w:color w:val="808080"/>
        <w:sz w:val="16"/>
        <w:szCs w:val="16"/>
      </w:rPr>
      <w:t>w</w:t>
    </w:r>
    <w:proofErr w:type="gramEnd"/>
    <w:r w:rsidRPr="00967CD3">
      <w:rPr>
        <w:rFonts w:cs="Arial"/>
        <w:color w:val="808080"/>
        <w:sz w:val="16"/>
        <w:szCs w:val="16"/>
      </w:rPr>
      <w:t xml:space="preserve">: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p>
  <w:p w:rsidR="007424DF" w:rsidRPr="007424DF" w:rsidRDefault="007424DF" w:rsidP="00450D23">
    <w:pPr>
      <w:pStyle w:val="Footer"/>
      <w:jc w:val="center"/>
      <w:rPr>
        <w:rFonts w:cs="Arial"/>
        <w:color w:val="999999"/>
        <w:sz w:val="6"/>
        <w:szCs w:val="6"/>
      </w:rPr>
    </w:pPr>
  </w:p>
  <w:p w:rsidR="007424DF" w:rsidRPr="00450D23" w:rsidRDefault="007424DF" w:rsidP="00450D23">
    <w:pPr>
      <w:pStyle w:val="Footer"/>
      <w:jc w:val="center"/>
      <w:rPr>
        <w:rFonts w:cs="Arial"/>
        <w:color w:val="808080"/>
        <w:sz w:val="16"/>
        <w:szCs w:val="16"/>
      </w:rPr>
    </w:pPr>
    <w:r w:rsidRPr="00C55EC6">
      <w:rPr>
        <w:color w:val="C00000"/>
        <w:sz w:val="15"/>
        <w:szCs w:val="15"/>
      </w:rPr>
      <w:t>Palliative Care Australia and the National P</w:t>
    </w:r>
    <w:r>
      <w:rPr>
        <w:color w:val="C00000"/>
        <w:sz w:val="15"/>
        <w:szCs w:val="15"/>
      </w:rPr>
      <w:t xml:space="preserve">alliative Care Grant Recipients’ </w:t>
    </w:r>
    <w:r w:rsidRPr="00C55EC6">
      <w:rPr>
        <w:color w:val="C00000"/>
        <w:sz w:val="15"/>
        <w:szCs w:val="15"/>
      </w:rPr>
      <w:t>Forum are funded by the Australian Government 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C65" w:rsidRPr="00967CD3" w:rsidRDefault="00804C65" w:rsidP="00804C65">
    <w:pPr>
      <w:pStyle w:val="Footer"/>
      <w:jc w:val="center"/>
      <w:rPr>
        <w:rFonts w:cs="Arial"/>
        <w:color w:val="999999"/>
        <w:sz w:val="16"/>
        <w:szCs w:val="16"/>
      </w:rPr>
    </w:pPr>
    <w:r w:rsidRPr="00967CD3">
      <w:rPr>
        <w:rFonts w:cs="Arial"/>
        <w:color w:val="999999"/>
        <w:sz w:val="16"/>
        <w:szCs w:val="16"/>
      </w:rPr>
      <w:t xml:space="preserve">Level </w:t>
    </w:r>
    <w:r w:rsidR="00F0136E" w:rsidRPr="00967CD3">
      <w:rPr>
        <w:rFonts w:cs="Arial"/>
        <w:color w:val="999999"/>
        <w:sz w:val="16"/>
        <w:szCs w:val="16"/>
      </w:rPr>
      <w:t>1, 21 Napier Close, Deakin, ACT</w:t>
    </w:r>
    <w:r w:rsidRPr="00967CD3">
      <w:rPr>
        <w:rFonts w:cs="Arial"/>
        <w:color w:val="999999"/>
        <w:sz w:val="16"/>
        <w:szCs w:val="16"/>
      </w:rPr>
      <w:t xml:space="preserve">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PO Box 24 Deakin West, ACT 2600</w:t>
    </w:r>
  </w:p>
  <w:p w:rsidR="00804C65" w:rsidRPr="00967CD3" w:rsidRDefault="00804C65" w:rsidP="00804C65">
    <w:pPr>
      <w:pStyle w:val="Footer"/>
      <w:jc w:val="center"/>
      <w:rPr>
        <w:rFonts w:cs="Arial"/>
        <w:color w:val="999999"/>
        <w:sz w:val="16"/>
        <w:szCs w:val="16"/>
      </w:rPr>
    </w:pPr>
    <w:r w:rsidRPr="00967CD3">
      <w:rPr>
        <w:rFonts w:cs="Arial"/>
        <w:color w:val="999999"/>
        <w:sz w:val="16"/>
        <w:szCs w:val="16"/>
      </w:rPr>
      <w:t>ABN: 85 363 187 904</w:t>
    </w:r>
  </w:p>
  <w:p w:rsidR="00804C65" w:rsidRPr="00967CD3" w:rsidRDefault="00804C65" w:rsidP="00804C65">
    <w:pPr>
      <w:pStyle w:val="Footer"/>
      <w:jc w:val="center"/>
      <w:rPr>
        <w:rFonts w:cs="Arial"/>
        <w:color w:val="999999"/>
        <w:sz w:val="16"/>
        <w:szCs w:val="16"/>
      </w:rPr>
    </w:pPr>
    <w:proofErr w:type="gramStart"/>
    <w:r w:rsidRPr="00967CD3">
      <w:rPr>
        <w:rFonts w:cs="Arial"/>
        <w:color w:val="999999"/>
        <w:sz w:val="16"/>
        <w:szCs w:val="16"/>
      </w:rPr>
      <w:t>t</w:t>
    </w:r>
    <w:proofErr w:type="gramEnd"/>
    <w:r w:rsidRPr="00967CD3">
      <w:rPr>
        <w:rFonts w:cs="Arial"/>
        <w:color w:val="999999"/>
        <w:sz w:val="16"/>
        <w:szCs w:val="16"/>
      </w:rPr>
      <w:t xml:space="preserve">: +61 2 6232 4433 </w:t>
    </w:r>
    <w:r w:rsidRPr="00967CD3">
      <w:rPr>
        <w:rFonts w:cs="Arial"/>
        <w:color w:val="999999"/>
        <w:sz w:val="16"/>
        <w:szCs w:val="16"/>
      </w:rPr>
      <w:sym w:font="Symbol" w:char="F0E7"/>
    </w:r>
    <w:r w:rsidRPr="00967CD3">
      <w:rPr>
        <w:rFonts w:cs="Arial"/>
        <w:color w:val="999999"/>
        <w:sz w:val="16"/>
        <w:szCs w:val="16"/>
      </w:rPr>
      <w:t>f: +61 2 6232 4434</w:t>
    </w:r>
  </w:p>
  <w:p w:rsidR="00110477" w:rsidRPr="00967CD3" w:rsidRDefault="00804C65" w:rsidP="00804C65">
    <w:pPr>
      <w:pStyle w:val="Footer"/>
      <w:jc w:val="center"/>
      <w:rPr>
        <w:rFonts w:cs="Arial"/>
        <w:color w:val="808080"/>
        <w:sz w:val="16"/>
        <w:szCs w:val="16"/>
      </w:rPr>
    </w:pPr>
    <w:proofErr w:type="gramStart"/>
    <w:r w:rsidRPr="00967CD3">
      <w:rPr>
        <w:rFonts w:cs="Arial"/>
        <w:color w:val="808080"/>
        <w:sz w:val="16"/>
        <w:szCs w:val="16"/>
      </w:rPr>
      <w:t>w</w:t>
    </w:r>
    <w:proofErr w:type="gramEnd"/>
    <w:r w:rsidRPr="00967CD3">
      <w:rPr>
        <w:rFonts w:cs="Arial"/>
        <w:color w:val="808080"/>
        <w:sz w:val="16"/>
        <w:szCs w:val="16"/>
      </w:rPr>
      <w:t xml:space="preserve">: </w:t>
    </w:r>
    <w:hyperlink r:id="rId1" w:history="1">
      <w:r w:rsidRPr="00967CD3">
        <w:rPr>
          <w:rStyle w:val="Hyperlink"/>
          <w:rFonts w:cs="Arial"/>
          <w:color w:val="808080"/>
          <w:sz w:val="16"/>
          <w:szCs w:val="16"/>
        </w:rPr>
        <w:t>www.palliativecare.org.au</w:t>
      </w:r>
    </w:hyperlink>
    <w:r w:rsidRPr="00967CD3">
      <w:rPr>
        <w:rFonts w:cs="Arial"/>
        <w:color w:val="808080"/>
        <w:sz w:val="16"/>
        <w:szCs w:val="16"/>
      </w:rPr>
      <w:t xml:space="preserve"> </w:t>
    </w:r>
    <w:r w:rsidRPr="00967CD3">
      <w:rPr>
        <w:rFonts w:cs="Arial"/>
        <w:color w:val="808080"/>
        <w:sz w:val="16"/>
        <w:szCs w:val="16"/>
      </w:rPr>
      <w:sym w:font="Symbol" w:char="F0E7"/>
    </w:r>
    <w:r w:rsidRPr="00967CD3">
      <w:rPr>
        <w:rFonts w:cs="Arial"/>
        <w:color w:val="808080"/>
        <w:sz w:val="16"/>
        <w:szCs w:val="16"/>
      </w:rPr>
      <w:t xml:space="preserve">e: </w:t>
    </w:r>
    <w:hyperlink r:id="rId2" w:history="1">
      <w:r w:rsidRPr="00967CD3">
        <w:rPr>
          <w:rStyle w:val="Hyperlink"/>
          <w:rFonts w:cs="Arial"/>
          <w:color w:val="808080"/>
          <w:sz w:val="16"/>
          <w:szCs w:val="16"/>
        </w:rPr>
        <w:t>pcainc@palliativecare.org.au</w:t>
      </w:r>
    </w:hyperlink>
    <w:r w:rsidRPr="00967CD3">
      <w:rPr>
        <w:rFonts w:cs="Arial"/>
        <w:color w:val="999999"/>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5F" w:rsidRDefault="00082D5F" w:rsidP="0072523A">
      <w:r>
        <w:separator/>
      </w:r>
    </w:p>
  </w:footnote>
  <w:footnote w:type="continuationSeparator" w:id="0">
    <w:p w:rsidR="00082D5F" w:rsidRDefault="00082D5F" w:rsidP="007252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477" w:rsidRDefault="00110477" w:rsidP="0072523A">
    <w:pPr>
      <w:pStyle w:val="Header"/>
    </w:pPr>
    <w:r>
      <w:rPr>
        <w:noProof/>
        <w:lang w:eastAsia="en-AU"/>
      </w:rPr>
      <w:drawing>
        <wp:anchor distT="0" distB="0" distL="114300" distR="114300" simplePos="0" relativeHeight="251663360" behindDoc="1" locked="0" layoutInCell="1" allowOverlap="1" wp14:anchorId="49C25FFA" wp14:editId="40E8DB74">
          <wp:simplePos x="0" y="0"/>
          <wp:positionH relativeFrom="page">
            <wp:align>right</wp:align>
          </wp:positionH>
          <wp:positionV relativeFrom="paragraph">
            <wp:posOffset>-422910</wp:posOffset>
          </wp:positionV>
          <wp:extent cx="2341245" cy="1390650"/>
          <wp:effectExtent l="0" t="0" r="1905" b="0"/>
          <wp:wrapTight wrapText="bothSides">
            <wp:wrapPolygon edited="0">
              <wp:start x="0" y="0"/>
              <wp:lineTo x="0" y="21304"/>
              <wp:lineTo x="21442" y="213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6124"/>
                  <a:stretch/>
                </pic:blipFill>
                <pic:spPr bwMode="auto">
                  <a:xfrm>
                    <a:off x="0" y="0"/>
                    <a:ext cx="234124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7328"/>
    <w:multiLevelType w:val="hybridMultilevel"/>
    <w:tmpl w:val="3D428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363E24"/>
    <w:multiLevelType w:val="hybridMultilevel"/>
    <w:tmpl w:val="32042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485B1B1F"/>
    <w:multiLevelType w:val="hybridMultilevel"/>
    <w:tmpl w:val="5F8C0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698F5585"/>
    <w:multiLevelType w:val="hybridMultilevel"/>
    <w:tmpl w:val="9B02170A"/>
    <w:lvl w:ilvl="0" w:tplc="98428FA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12"/>
    <w:rsid w:val="000375EC"/>
    <w:rsid w:val="00082D5F"/>
    <w:rsid w:val="00092537"/>
    <w:rsid w:val="000948D6"/>
    <w:rsid w:val="000E75B3"/>
    <w:rsid w:val="000F628C"/>
    <w:rsid w:val="00110477"/>
    <w:rsid w:val="00122D80"/>
    <w:rsid w:val="00154CDB"/>
    <w:rsid w:val="001C5BD9"/>
    <w:rsid w:val="001E0919"/>
    <w:rsid w:val="001F1254"/>
    <w:rsid w:val="002403C5"/>
    <w:rsid w:val="00282BD4"/>
    <w:rsid w:val="00291386"/>
    <w:rsid w:val="002A7C53"/>
    <w:rsid w:val="003B1886"/>
    <w:rsid w:val="003E24DC"/>
    <w:rsid w:val="003F3366"/>
    <w:rsid w:val="00402910"/>
    <w:rsid w:val="00416B9C"/>
    <w:rsid w:val="00421B9D"/>
    <w:rsid w:val="004344F5"/>
    <w:rsid w:val="00435A80"/>
    <w:rsid w:val="00450D23"/>
    <w:rsid w:val="004B72B6"/>
    <w:rsid w:val="004C27A8"/>
    <w:rsid w:val="004F1ADB"/>
    <w:rsid w:val="004F5A64"/>
    <w:rsid w:val="00521DA3"/>
    <w:rsid w:val="00525DDB"/>
    <w:rsid w:val="005410BC"/>
    <w:rsid w:val="0055002B"/>
    <w:rsid w:val="0058031B"/>
    <w:rsid w:val="005D552A"/>
    <w:rsid w:val="005E541D"/>
    <w:rsid w:val="005F3963"/>
    <w:rsid w:val="00667311"/>
    <w:rsid w:val="00685614"/>
    <w:rsid w:val="006C7AC4"/>
    <w:rsid w:val="006E435C"/>
    <w:rsid w:val="0072079C"/>
    <w:rsid w:val="00725061"/>
    <w:rsid w:val="0072523A"/>
    <w:rsid w:val="007424DF"/>
    <w:rsid w:val="007456BB"/>
    <w:rsid w:val="007D14B4"/>
    <w:rsid w:val="007F464A"/>
    <w:rsid w:val="00804C65"/>
    <w:rsid w:val="00822C48"/>
    <w:rsid w:val="0084016E"/>
    <w:rsid w:val="00873A7E"/>
    <w:rsid w:val="008823B5"/>
    <w:rsid w:val="00884681"/>
    <w:rsid w:val="0089560A"/>
    <w:rsid w:val="008A1777"/>
    <w:rsid w:val="008D4757"/>
    <w:rsid w:val="008F6722"/>
    <w:rsid w:val="00902F17"/>
    <w:rsid w:val="00914180"/>
    <w:rsid w:val="00934176"/>
    <w:rsid w:val="00937EBE"/>
    <w:rsid w:val="00961212"/>
    <w:rsid w:val="00967CD3"/>
    <w:rsid w:val="00A262D3"/>
    <w:rsid w:val="00A365AC"/>
    <w:rsid w:val="00A77DCF"/>
    <w:rsid w:val="00A97C44"/>
    <w:rsid w:val="00AA1240"/>
    <w:rsid w:val="00AA207B"/>
    <w:rsid w:val="00B21257"/>
    <w:rsid w:val="00B37DFE"/>
    <w:rsid w:val="00B45F75"/>
    <w:rsid w:val="00C35F05"/>
    <w:rsid w:val="00CF6693"/>
    <w:rsid w:val="00D54478"/>
    <w:rsid w:val="00D6399B"/>
    <w:rsid w:val="00D8655E"/>
    <w:rsid w:val="00D946C0"/>
    <w:rsid w:val="00DF0C80"/>
    <w:rsid w:val="00E00DFB"/>
    <w:rsid w:val="00E11A19"/>
    <w:rsid w:val="00E34652"/>
    <w:rsid w:val="00E34AB4"/>
    <w:rsid w:val="00E54CCC"/>
    <w:rsid w:val="00E63FD0"/>
    <w:rsid w:val="00E70523"/>
    <w:rsid w:val="00E734CD"/>
    <w:rsid w:val="00E91671"/>
    <w:rsid w:val="00E97A86"/>
    <w:rsid w:val="00EE097B"/>
    <w:rsid w:val="00EF5EB3"/>
    <w:rsid w:val="00F0136E"/>
    <w:rsid w:val="00F27491"/>
    <w:rsid w:val="00F314C7"/>
    <w:rsid w:val="00F52EC4"/>
    <w:rsid w:val="00F605DB"/>
    <w:rsid w:val="00F7627D"/>
    <w:rsid w:val="00FA36F8"/>
    <w:rsid w:val="00FC0302"/>
    <w:rsid w:val="00FF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3A"/>
    <w:pPr>
      <w:spacing w:line="276" w:lineRule="auto"/>
    </w:pPr>
  </w:style>
  <w:style w:type="paragraph" w:styleId="Heading1">
    <w:name w:val="heading 1"/>
    <w:aliases w:val="Heading"/>
    <w:basedOn w:val="Heading2"/>
    <w:next w:val="Normal"/>
    <w:link w:val="Heading1Char"/>
    <w:uiPriority w:val="9"/>
    <w:qFormat/>
    <w:rsid w:val="00961212"/>
    <w:pPr>
      <w:outlineLvl w:val="0"/>
    </w:p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C27A8"/>
    <w:pPr>
      <w:spacing w:before="600" w:after="200"/>
    </w:pPr>
    <w:rPr>
      <w:b/>
      <w:color w:val="003057"/>
      <w:sz w:val="48"/>
      <w:szCs w:val="48"/>
    </w:rPr>
  </w:style>
  <w:style w:type="character" w:customStyle="1" w:styleId="TitleChar">
    <w:name w:val="Title Char"/>
    <w:basedOn w:val="DefaultParagraphFont"/>
    <w:link w:val="Title"/>
    <w:uiPriority w:val="10"/>
    <w:rsid w:val="004C27A8"/>
    <w:rPr>
      <w:b/>
      <w:color w:val="003057"/>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961212"/>
    <w:rPr>
      <w:b/>
      <w:color w:val="FF4539"/>
      <w:sz w:val="36"/>
      <w:szCs w:val="36"/>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uiPriority w:val="34"/>
    <w:qFormat/>
    <w:rsid w:val="00961212"/>
    <w:pPr>
      <w:ind w:left="720"/>
      <w:contextualSpacing/>
    </w:pPr>
  </w:style>
  <w:style w:type="character" w:customStyle="1" w:styleId="Heading4Char">
    <w:name w:val="Heading 4 Char"/>
    <w:aliases w:val="Sub-heading 2 Char"/>
    <w:basedOn w:val="DefaultParagraphFont"/>
    <w:link w:val="Heading4"/>
    <w:uiPriority w:val="9"/>
    <w:rsid w:val="00961212"/>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table" w:styleId="TableGrid">
    <w:name w:val="Table Grid"/>
    <w:basedOn w:val="TableNormal"/>
    <w:uiPriority w:val="39"/>
    <w:rsid w:val="000E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05"/>
    <w:rPr>
      <w:rFonts w:ascii="Segoe UI" w:hAnsi="Segoe UI" w:cs="Segoe UI"/>
      <w:sz w:val="18"/>
      <w:szCs w:val="18"/>
    </w:rPr>
  </w:style>
  <w:style w:type="character" w:styleId="PlaceholderText">
    <w:name w:val="Placeholder Text"/>
    <w:basedOn w:val="DefaultParagraphFont"/>
    <w:uiPriority w:val="99"/>
    <w:semiHidden/>
    <w:rsid w:val="00291386"/>
    <w:rPr>
      <w:color w:val="808080"/>
    </w:rPr>
  </w:style>
  <w:style w:type="paragraph" w:customStyle="1" w:styleId="Default">
    <w:name w:val="Default"/>
    <w:rsid w:val="0088468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EB3"/>
    <w:rPr>
      <w:sz w:val="16"/>
      <w:szCs w:val="16"/>
    </w:rPr>
  </w:style>
  <w:style w:type="paragraph" w:styleId="CommentText">
    <w:name w:val="annotation text"/>
    <w:basedOn w:val="Normal"/>
    <w:link w:val="CommentTextChar"/>
    <w:uiPriority w:val="99"/>
    <w:semiHidden/>
    <w:unhideWhenUsed/>
    <w:rsid w:val="00EF5EB3"/>
    <w:pPr>
      <w:spacing w:line="240" w:lineRule="auto"/>
    </w:pPr>
    <w:rPr>
      <w:sz w:val="20"/>
      <w:szCs w:val="20"/>
    </w:rPr>
  </w:style>
  <w:style w:type="character" w:customStyle="1" w:styleId="CommentTextChar">
    <w:name w:val="Comment Text Char"/>
    <w:basedOn w:val="DefaultParagraphFont"/>
    <w:link w:val="CommentText"/>
    <w:uiPriority w:val="99"/>
    <w:semiHidden/>
    <w:rsid w:val="00EF5EB3"/>
    <w:rPr>
      <w:sz w:val="20"/>
      <w:szCs w:val="20"/>
    </w:rPr>
  </w:style>
  <w:style w:type="paragraph" w:styleId="CommentSubject">
    <w:name w:val="annotation subject"/>
    <w:basedOn w:val="CommentText"/>
    <w:next w:val="CommentText"/>
    <w:link w:val="CommentSubjectChar"/>
    <w:uiPriority w:val="99"/>
    <w:semiHidden/>
    <w:unhideWhenUsed/>
    <w:rsid w:val="00EF5EB3"/>
    <w:rPr>
      <w:b/>
      <w:bCs/>
    </w:rPr>
  </w:style>
  <w:style w:type="character" w:customStyle="1" w:styleId="CommentSubjectChar">
    <w:name w:val="Comment Subject Char"/>
    <w:basedOn w:val="CommentTextChar"/>
    <w:link w:val="CommentSubject"/>
    <w:uiPriority w:val="99"/>
    <w:semiHidden/>
    <w:rsid w:val="00EF5E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3A"/>
    <w:pPr>
      <w:spacing w:line="276" w:lineRule="auto"/>
    </w:pPr>
  </w:style>
  <w:style w:type="paragraph" w:styleId="Heading1">
    <w:name w:val="heading 1"/>
    <w:aliases w:val="Heading"/>
    <w:basedOn w:val="Heading2"/>
    <w:next w:val="Normal"/>
    <w:link w:val="Heading1Char"/>
    <w:uiPriority w:val="9"/>
    <w:qFormat/>
    <w:rsid w:val="00961212"/>
    <w:pPr>
      <w:outlineLvl w:val="0"/>
    </w:pPr>
  </w:style>
  <w:style w:type="paragraph" w:styleId="Heading2">
    <w:name w:val="heading 2"/>
    <w:basedOn w:val="Normal"/>
    <w:next w:val="Normal"/>
    <w:link w:val="Heading2Char"/>
    <w:uiPriority w:val="9"/>
    <w:unhideWhenUsed/>
    <w:rsid w:val="00961212"/>
    <w:pPr>
      <w:pBdr>
        <w:bottom w:val="single" w:sz="4" w:space="1" w:color="auto"/>
      </w:pBdr>
      <w:spacing w:before="200" w:after="200" w:line="360" w:lineRule="auto"/>
      <w:outlineLvl w:val="1"/>
    </w:pPr>
    <w:rPr>
      <w:b/>
      <w:color w:val="FF4539"/>
      <w:sz w:val="36"/>
      <w:szCs w:val="36"/>
    </w:rPr>
  </w:style>
  <w:style w:type="paragraph" w:styleId="Heading3">
    <w:name w:val="heading 3"/>
    <w:aliases w:val="Sub-heading"/>
    <w:basedOn w:val="Normal"/>
    <w:next w:val="Normal"/>
    <w:link w:val="Heading3Char"/>
    <w:uiPriority w:val="9"/>
    <w:unhideWhenUsed/>
    <w:qFormat/>
    <w:rsid w:val="00961212"/>
    <w:pPr>
      <w:spacing w:after="200"/>
      <w:outlineLvl w:val="2"/>
    </w:pPr>
    <w:rPr>
      <w:b/>
      <w:color w:val="FF4539"/>
      <w:sz w:val="28"/>
      <w:szCs w:val="28"/>
    </w:rPr>
  </w:style>
  <w:style w:type="paragraph" w:styleId="Heading4">
    <w:name w:val="heading 4"/>
    <w:aliases w:val="Sub-heading 2"/>
    <w:basedOn w:val="Heading3"/>
    <w:next w:val="Normal"/>
    <w:link w:val="Heading4Char"/>
    <w:uiPriority w:val="9"/>
    <w:unhideWhenUsed/>
    <w:qFormat/>
    <w:rsid w:val="00961212"/>
    <w:pPr>
      <w:outlineLvl w:val="3"/>
    </w:pPr>
    <w:rPr>
      <w:color w:val="0030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1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212"/>
  </w:style>
  <w:style w:type="paragraph" w:styleId="Footer">
    <w:name w:val="footer"/>
    <w:basedOn w:val="Normal"/>
    <w:link w:val="FooterChar"/>
    <w:unhideWhenUsed/>
    <w:rsid w:val="00961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212"/>
  </w:style>
  <w:style w:type="character" w:styleId="Emphasis">
    <w:name w:val="Emphasis"/>
    <w:aliases w:val="PCA"/>
    <w:uiPriority w:val="20"/>
    <w:qFormat/>
    <w:rsid w:val="00961212"/>
    <w:rPr>
      <w:b/>
      <w:color w:val="003057"/>
    </w:rPr>
  </w:style>
  <w:style w:type="paragraph" w:styleId="Title">
    <w:name w:val="Title"/>
    <w:basedOn w:val="Normal"/>
    <w:next w:val="Normal"/>
    <w:link w:val="TitleChar"/>
    <w:uiPriority w:val="10"/>
    <w:qFormat/>
    <w:rsid w:val="004C27A8"/>
    <w:pPr>
      <w:spacing w:before="600" w:after="200"/>
    </w:pPr>
    <w:rPr>
      <w:b/>
      <w:color w:val="003057"/>
      <w:sz w:val="48"/>
      <w:szCs w:val="48"/>
    </w:rPr>
  </w:style>
  <w:style w:type="character" w:customStyle="1" w:styleId="TitleChar">
    <w:name w:val="Title Char"/>
    <w:basedOn w:val="DefaultParagraphFont"/>
    <w:link w:val="Title"/>
    <w:uiPriority w:val="10"/>
    <w:rsid w:val="004C27A8"/>
    <w:rPr>
      <w:b/>
      <w:color w:val="003057"/>
      <w:sz w:val="48"/>
      <w:szCs w:val="48"/>
    </w:rPr>
  </w:style>
  <w:style w:type="character" w:customStyle="1" w:styleId="Heading2Char">
    <w:name w:val="Heading 2 Char"/>
    <w:basedOn w:val="DefaultParagraphFont"/>
    <w:link w:val="Heading2"/>
    <w:uiPriority w:val="9"/>
    <w:rsid w:val="00961212"/>
    <w:rPr>
      <w:b/>
      <w:color w:val="FF4539"/>
      <w:sz w:val="36"/>
      <w:szCs w:val="36"/>
    </w:rPr>
  </w:style>
  <w:style w:type="character" w:customStyle="1" w:styleId="Heading1Char">
    <w:name w:val="Heading 1 Char"/>
    <w:aliases w:val="Heading Char"/>
    <w:basedOn w:val="DefaultParagraphFont"/>
    <w:link w:val="Heading1"/>
    <w:uiPriority w:val="9"/>
    <w:rsid w:val="00961212"/>
    <w:rPr>
      <w:b/>
      <w:color w:val="FF4539"/>
      <w:sz w:val="36"/>
      <w:szCs w:val="36"/>
    </w:rPr>
  </w:style>
  <w:style w:type="character" w:customStyle="1" w:styleId="Heading3Char">
    <w:name w:val="Heading 3 Char"/>
    <w:aliases w:val="Sub-heading Char"/>
    <w:basedOn w:val="DefaultParagraphFont"/>
    <w:link w:val="Heading3"/>
    <w:uiPriority w:val="9"/>
    <w:rsid w:val="00961212"/>
    <w:rPr>
      <w:b/>
      <w:color w:val="FF4539"/>
      <w:sz w:val="28"/>
      <w:szCs w:val="28"/>
    </w:rPr>
  </w:style>
  <w:style w:type="paragraph" w:styleId="ListParagraph">
    <w:name w:val="List Paragraph"/>
    <w:basedOn w:val="Normal"/>
    <w:uiPriority w:val="34"/>
    <w:qFormat/>
    <w:rsid w:val="00961212"/>
    <w:pPr>
      <w:ind w:left="720"/>
      <w:contextualSpacing/>
    </w:pPr>
  </w:style>
  <w:style w:type="character" w:customStyle="1" w:styleId="Heading4Char">
    <w:name w:val="Heading 4 Char"/>
    <w:aliases w:val="Sub-heading 2 Char"/>
    <w:basedOn w:val="DefaultParagraphFont"/>
    <w:link w:val="Heading4"/>
    <w:uiPriority w:val="9"/>
    <w:rsid w:val="00961212"/>
    <w:rPr>
      <w:b/>
      <w:color w:val="003057"/>
      <w:sz w:val="28"/>
      <w:szCs w:val="28"/>
    </w:rPr>
  </w:style>
  <w:style w:type="paragraph" w:styleId="FootnoteText">
    <w:name w:val="footnote text"/>
    <w:basedOn w:val="Normal"/>
    <w:link w:val="FootnoteTextChar"/>
    <w:uiPriority w:val="99"/>
    <w:semiHidden/>
    <w:unhideWhenUsed/>
    <w:rsid w:val="000375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5EC"/>
    <w:rPr>
      <w:sz w:val="20"/>
      <w:szCs w:val="20"/>
    </w:rPr>
  </w:style>
  <w:style w:type="character" w:styleId="FootnoteReference">
    <w:name w:val="footnote reference"/>
    <w:basedOn w:val="DefaultParagraphFont"/>
    <w:uiPriority w:val="99"/>
    <w:semiHidden/>
    <w:unhideWhenUsed/>
    <w:rsid w:val="000375EC"/>
    <w:rPr>
      <w:vertAlign w:val="superscript"/>
    </w:rPr>
  </w:style>
  <w:style w:type="character" w:styleId="Hyperlink">
    <w:name w:val="Hyperlink"/>
    <w:basedOn w:val="DefaultParagraphFont"/>
    <w:uiPriority w:val="99"/>
    <w:unhideWhenUsed/>
    <w:rsid w:val="00914180"/>
    <w:rPr>
      <w:color w:val="0563C1" w:themeColor="hyperlink"/>
      <w:u w:val="single"/>
    </w:rPr>
  </w:style>
  <w:style w:type="character" w:styleId="SubtleEmphasis">
    <w:name w:val="Subtle Emphasis"/>
    <w:basedOn w:val="DefaultParagraphFont"/>
    <w:uiPriority w:val="19"/>
    <w:qFormat/>
    <w:rsid w:val="00EE097B"/>
    <w:rPr>
      <w:i/>
      <w:iCs/>
      <w:color w:val="404040" w:themeColor="text1" w:themeTint="BF"/>
    </w:rPr>
  </w:style>
  <w:style w:type="paragraph" w:styleId="Subtitle">
    <w:name w:val="Subtitle"/>
    <w:aliases w:val="Footnoting"/>
    <w:basedOn w:val="FootnoteText"/>
    <w:next w:val="Normal"/>
    <w:link w:val="SubtitleChar"/>
    <w:uiPriority w:val="11"/>
    <w:qFormat/>
    <w:rsid w:val="00EE097B"/>
    <w:rPr>
      <w:sz w:val="16"/>
      <w:szCs w:val="16"/>
    </w:rPr>
  </w:style>
  <w:style w:type="character" w:customStyle="1" w:styleId="SubtitleChar">
    <w:name w:val="Subtitle Char"/>
    <w:aliases w:val="Footnoting Char"/>
    <w:basedOn w:val="DefaultParagraphFont"/>
    <w:link w:val="Subtitle"/>
    <w:uiPriority w:val="11"/>
    <w:rsid w:val="00EE097B"/>
    <w:rPr>
      <w:sz w:val="16"/>
      <w:szCs w:val="16"/>
    </w:rPr>
  </w:style>
  <w:style w:type="table" w:styleId="TableGrid">
    <w:name w:val="Table Grid"/>
    <w:basedOn w:val="TableNormal"/>
    <w:uiPriority w:val="39"/>
    <w:rsid w:val="000E7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F05"/>
    <w:rPr>
      <w:rFonts w:ascii="Segoe UI" w:hAnsi="Segoe UI" w:cs="Segoe UI"/>
      <w:sz w:val="18"/>
      <w:szCs w:val="18"/>
    </w:rPr>
  </w:style>
  <w:style w:type="character" w:styleId="PlaceholderText">
    <w:name w:val="Placeholder Text"/>
    <w:basedOn w:val="DefaultParagraphFont"/>
    <w:uiPriority w:val="99"/>
    <w:semiHidden/>
    <w:rsid w:val="00291386"/>
    <w:rPr>
      <w:color w:val="808080"/>
    </w:rPr>
  </w:style>
  <w:style w:type="paragraph" w:customStyle="1" w:styleId="Default">
    <w:name w:val="Default"/>
    <w:rsid w:val="0088468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F5EB3"/>
    <w:rPr>
      <w:sz w:val="16"/>
      <w:szCs w:val="16"/>
    </w:rPr>
  </w:style>
  <w:style w:type="paragraph" w:styleId="CommentText">
    <w:name w:val="annotation text"/>
    <w:basedOn w:val="Normal"/>
    <w:link w:val="CommentTextChar"/>
    <w:uiPriority w:val="99"/>
    <w:semiHidden/>
    <w:unhideWhenUsed/>
    <w:rsid w:val="00EF5EB3"/>
    <w:pPr>
      <w:spacing w:line="240" w:lineRule="auto"/>
    </w:pPr>
    <w:rPr>
      <w:sz w:val="20"/>
      <w:szCs w:val="20"/>
    </w:rPr>
  </w:style>
  <w:style w:type="character" w:customStyle="1" w:styleId="CommentTextChar">
    <w:name w:val="Comment Text Char"/>
    <w:basedOn w:val="DefaultParagraphFont"/>
    <w:link w:val="CommentText"/>
    <w:uiPriority w:val="99"/>
    <w:semiHidden/>
    <w:rsid w:val="00EF5EB3"/>
    <w:rPr>
      <w:sz w:val="20"/>
      <w:szCs w:val="20"/>
    </w:rPr>
  </w:style>
  <w:style w:type="paragraph" w:styleId="CommentSubject">
    <w:name w:val="annotation subject"/>
    <w:basedOn w:val="CommentText"/>
    <w:next w:val="CommentText"/>
    <w:link w:val="CommentSubjectChar"/>
    <w:uiPriority w:val="99"/>
    <w:semiHidden/>
    <w:unhideWhenUsed/>
    <w:rsid w:val="00EF5EB3"/>
    <w:rPr>
      <w:b/>
      <w:bCs/>
    </w:rPr>
  </w:style>
  <w:style w:type="character" w:customStyle="1" w:styleId="CommentSubjectChar">
    <w:name w:val="Comment Subject Char"/>
    <w:basedOn w:val="CommentTextChar"/>
    <w:link w:val="CommentSubject"/>
    <w:uiPriority w:val="99"/>
    <w:semiHidden/>
    <w:rsid w:val="00EF5E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cainc@palliativecare.org.au" TargetMode="External"/><Relationship Id="rId1" Type="http://schemas.openxmlformats.org/officeDocument/2006/relationships/hyperlink" Target="http://www.palliativecar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B25A445215D4C56AF44CBB95D2CA197"/>
        <w:category>
          <w:name w:val="General"/>
          <w:gallery w:val="placeholder"/>
        </w:category>
        <w:types>
          <w:type w:val="bbPlcHdr"/>
        </w:types>
        <w:behaviors>
          <w:behavior w:val="content"/>
        </w:behaviors>
        <w:guid w:val="{6A92A20A-A95B-47FB-97BA-DE20E2C8B8E3}"/>
      </w:docPartPr>
      <w:docPartBody>
        <w:p w:rsidR="00EF57F6" w:rsidRDefault="004B59FC" w:rsidP="004B59FC">
          <w:pPr>
            <w:pStyle w:val="9B25A445215D4C56AF44CBB95D2CA1972"/>
          </w:pPr>
          <w:r w:rsidRPr="00782D0B">
            <w:rPr>
              <w:rStyle w:val="PlaceholderText"/>
            </w:rPr>
            <w:t xml:space="preserve">Choose </w:t>
          </w:r>
          <w:r>
            <w:rPr>
              <w:rStyle w:val="PlaceholderText"/>
            </w:rPr>
            <w:t>your project (click here and a drop down menu will appear).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9FC"/>
    <w:rsid w:val="004B59FC"/>
    <w:rsid w:val="00BD60D3"/>
    <w:rsid w:val="00C57C92"/>
    <w:rsid w:val="00EF5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FC"/>
    <w:rPr>
      <w:color w:val="808080"/>
    </w:rPr>
  </w:style>
  <w:style w:type="paragraph" w:customStyle="1" w:styleId="9B25A445215D4C56AF44CBB95D2CA197">
    <w:name w:val="9B25A445215D4C56AF44CBB95D2CA197"/>
    <w:rsid w:val="004B59FC"/>
    <w:pPr>
      <w:spacing w:line="276" w:lineRule="auto"/>
    </w:pPr>
    <w:rPr>
      <w:rFonts w:eastAsiaTheme="minorHAnsi"/>
      <w:lang w:eastAsia="en-US"/>
    </w:rPr>
  </w:style>
  <w:style w:type="paragraph" w:customStyle="1" w:styleId="9B25A445215D4C56AF44CBB95D2CA1971">
    <w:name w:val="9B25A445215D4C56AF44CBB95D2CA1971"/>
    <w:rsid w:val="004B59FC"/>
    <w:pPr>
      <w:spacing w:line="276" w:lineRule="auto"/>
    </w:pPr>
    <w:rPr>
      <w:rFonts w:eastAsiaTheme="minorHAnsi"/>
      <w:lang w:eastAsia="en-US"/>
    </w:rPr>
  </w:style>
  <w:style w:type="paragraph" w:customStyle="1" w:styleId="9B25A445215D4C56AF44CBB95D2CA1972">
    <w:name w:val="9B25A445215D4C56AF44CBB95D2CA1972"/>
    <w:rsid w:val="004B59FC"/>
    <w:pPr>
      <w:spacing w:line="276"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9FC"/>
    <w:rPr>
      <w:color w:val="808080"/>
    </w:rPr>
  </w:style>
  <w:style w:type="paragraph" w:customStyle="1" w:styleId="9B25A445215D4C56AF44CBB95D2CA197">
    <w:name w:val="9B25A445215D4C56AF44CBB95D2CA197"/>
    <w:rsid w:val="004B59FC"/>
    <w:pPr>
      <w:spacing w:line="276" w:lineRule="auto"/>
    </w:pPr>
    <w:rPr>
      <w:rFonts w:eastAsiaTheme="minorHAnsi"/>
      <w:lang w:eastAsia="en-US"/>
    </w:rPr>
  </w:style>
  <w:style w:type="paragraph" w:customStyle="1" w:styleId="9B25A445215D4C56AF44CBB95D2CA1971">
    <w:name w:val="9B25A445215D4C56AF44CBB95D2CA1971"/>
    <w:rsid w:val="004B59FC"/>
    <w:pPr>
      <w:spacing w:line="276" w:lineRule="auto"/>
    </w:pPr>
    <w:rPr>
      <w:rFonts w:eastAsiaTheme="minorHAnsi"/>
      <w:lang w:eastAsia="en-US"/>
    </w:rPr>
  </w:style>
  <w:style w:type="paragraph" w:customStyle="1" w:styleId="9B25A445215D4C56AF44CBB95D2CA1972">
    <w:name w:val="9B25A445215D4C56AF44CBB95D2CA1972"/>
    <w:rsid w:val="004B59FC"/>
    <w:pPr>
      <w:spacing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C981-3A4A-42F7-8DFA-BF3F194DE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97206D88.dotm</Template>
  <TotalTime>2</TotalTime>
  <Pages>2</Pages>
  <Words>850</Words>
  <Characters>4848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Forward.IT PTY LTD</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Ognenovski</dc:creator>
  <cp:lastModifiedBy>Karen Innes-Walker</cp:lastModifiedBy>
  <cp:revision>2</cp:revision>
  <cp:lastPrinted>2016-03-11T02:32:00Z</cp:lastPrinted>
  <dcterms:created xsi:type="dcterms:W3CDTF">2016-03-29T04:04:00Z</dcterms:created>
  <dcterms:modified xsi:type="dcterms:W3CDTF">2016-03-29T04:04:00Z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lauren@palliativecare.org.au@www.mendeley.com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