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C48" w:rsidRDefault="008F6722" w:rsidP="00FA36F8">
      <w:pPr>
        <w:pStyle w:val="Title"/>
        <w:spacing w:before="0" w:after="0"/>
        <w:rPr>
          <w:sz w:val="40"/>
          <w:szCs w:val="40"/>
        </w:rPr>
      </w:pPr>
      <w:r>
        <w:rPr>
          <w:sz w:val="40"/>
          <w:szCs w:val="40"/>
        </w:rPr>
        <w:t xml:space="preserve">National </w:t>
      </w:r>
      <w:r w:rsidR="000E75B3" w:rsidRPr="000E75B3">
        <w:rPr>
          <w:sz w:val="40"/>
          <w:szCs w:val="40"/>
        </w:rPr>
        <w:t>Palliative Care Grant Recipient</w:t>
      </w:r>
      <w:r>
        <w:rPr>
          <w:sz w:val="40"/>
          <w:szCs w:val="40"/>
        </w:rPr>
        <w:t>s’</w:t>
      </w:r>
      <w:r w:rsidR="000E75B3" w:rsidRPr="000E75B3">
        <w:rPr>
          <w:sz w:val="40"/>
          <w:szCs w:val="40"/>
        </w:rPr>
        <w:t xml:space="preserve"> Forum</w:t>
      </w:r>
    </w:p>
    <w:p w:rsidR="00421B9D" w:rsidRPr="00FC0302" w:rsidRDefault="00B37DFE" w:rsidP="00FC0302">
      <w:pPr>
        <w:spacing w:after="0"/>
        <w:rPr>
          <w:b/>
          <w:color w:val="003057"/>
        </w:rPr>
      </w:pPr>
      <w:r w:rsidRPr="00FC0302">
        <w:rPr>
          <w:b/>
          <w:color w:val="003057"/>
        </w:rPr>
        <w:t xml:space="preserve">7-8 April 2016 | </w:t>
      </w:r>
      <w:r w:rsidR="00421B9D" w:rsidRPr="00FC0302">
        <w:rPr>
          <w:b/>
          <w:color w:val="003057"/>
        </w:rPr>
        <w:t>Vibe Hotel, Canberra Airport</w:t>
      </w:r>
    </w:p>
    <w:p w:rsidR="000E75B3" w:rsidRDefault="003E24DC" w:rsidP="00967CD3">
      <w:pPr>
        <w:spacing w:before="300" w:after="300"/>
        <w:rPr>
          <w:b/>
          <w:color w:val="FF4539"/>
          <w:sz w:val="36"/>
          <w:szCs w:val="36"/>
        </w:rPr>
      </w:pPr>
      <w:r>
        <w:rPr>
          <w:b/>
          <w:color w:val="FF4539"/>
          <w:sz w:val="36"/>
          <w:szCs w:val="36"/>
        </w:rPr>
        <w:t>Project Information Form</w:t>
      </w:r>
    </w:p>
    <w:p w:rsidR="003E24DC" w:rsidRPr="00B45F75" w:rsidRDefault="001F1254" w:rsidP="00B45F75">
      <w:pPr>
        <w:tabs>
          <w:tab w:val="left" w:pos="1418"/>
        </w:tabs>
        <w:spacing w:before="300" w:after="300"/>
        <w:rPr>
          <w:color w:val="003057"/>
        </w:rPr>
      </w:pPr>
      <w:r w:rsidRPr="00B45F75">
        <w:rPr>
          <w:b/>
          <w:color w:val="003057"/>
          <w:sz w:val="36"/>
          <w:szCs w:val="36"/>
        </w:rPr>
        <w:t xml:space="preserve">Project: </w:t>
      </w:r>
      <w:r w:rsidR="002A7C53">
        <w:rPr>
          <w:b/>
          <w:color w:val="808080" w:themeColor="background1" w:themeShade="80"/>
          <w:sz w:val="36"/>
          <w:szCs w:val="36"/>
        </w:rPr>
        <w:tab/>
      </w:r>
      <w:sdt>
        <w:sdtPr>
          <w:rPr>
            <w:color w:val="003057"/>
          </w:rPr>
          <w:id w:val="1260639088"/>
          <w:placeholder>
            <w:docPart w:val="9B25A445215D4C56AF44CBB95D2CA197"/>
          </w:placeholder>
          <w:dropDownList>
            <w:listItem w:displayText="Click to choose your project." w:value="Click to choose your project."/>
            <w:listItem w:displayText="Australian Institute of Health and Welfare" w:value="Australian Institute of Health and Welfare"/>
            <w:listItem w:displayText="CareSearch" w:value="CareSearch"/>
            <w:listItem w:displayText="Education Modules on End of Life Care in Acute Hospitals" w:value="Education Modules on End of Life Care in Acute Hospitals"/>
            <w:listItem w:displayText="HammondCare Palliative and Supportive Care Service" w:value="HammondCare Palliative and Supportive Care Service"/>
            <w:listItem w:displayText="Listen, Acknowledge, Respond" w:value="Listen, Acknowledge, Respond"/>
            <w:listItem w:displayText="Online Resource for Religious and Cultural Advance Care Planning" w:value="Online Resource for Religious and Cultural Advance Care Planning"/>
            <w:listItem w:displayText="Paediatric Palliative Care National Education &amp; Quality Improvement Collaborative" w:value="Paediatric Palliative Care National Education &amp; Quality Improvement Collaborative"/>
            <w:listItem w:displayText="Palliative Care Australia" w:value="Palliative Care Australia"/>
            <w:listItem w:displayText="Palliative Care Clinical Studies Collaborative" w:value="Palliative Care Clinical Studies Collaborative"/>
            <w:listItem w:displayText="Palliative Care Education and Training Collaborative" w:value="Palliative Care Education and Training Collaborative"/>
            <w:listItem w:displayText="Palliative Care Outcomes Collaborative" w:value="Palliative Care Outcomes Collaborative"/>
            <w:listItem w:displayText="Palliative Care Training and Information Online Portal" w:value="Palliative Care Training and Information Online Portal"/>
            <w:listItem w:displayText="Respecting Patient Choices" w:value="Respecting Patient Choices"/>
            <w:listItem w:displayText="Towards True Community Care" w:value="Towards True Community Care"/>
            <w:listItem w:displayText="Training Counsellors for Carers of Palliative Patients" w:value="Training Counsellors for Carers of Palliative Patients"/>
          </w:dropDownList>
        </w:sdtPr>
        <w:sdtEndPr/>
        <w:sdtContent>
          <w:r w:rsidR="009B0283">
            <w:rPr>
              <w:color w:val="003057"/>
            </w:rPr>
            <w:t>Palliative Care Australia</w:t>
          </w:r>
        </w:sdtContent>
      </w:sdt>
    </w:p>
    <w:tbl>
      <w:tblPr>
        <w:tblStyle w:val="TableGrid"/>
        <w:tblW w:w="5001" w:type="pct"/>
        <w:tblBorders>
          <w:insideV w:val="none" w:sz="0" w:space="0" w:color="auto"/>
        </w:tblBorders>
        <w:tblLook w:val="04A0" w:firstRow="1" w:lastRow="0" w:firstColumn="1" w:lastColumn="0" w:noHBand="0" w:noVBand="1"/>
      </w:tblPr>
      <w:tblGrid>
        <w:gridCol w:w="1467"/>
        <w:gridCol w:w="7551"/>
      </w:tblGrid>
      <w:tr w:rsidR="000E75B3" w:rsidRPr="000E75B3" w:rsidTr="002D0264">
        <w:trPr>
          <w:cantSplit/>
          <w:trHeight w:hRule="exact" w:val="2755"/>
        </w:trPr>
        <w:tc>
          <w:tcPr>
            <w:tcW w:w="813" w:type="pct"/>
            <w:tcBorders>
              <w:right w:val="single" w:sz="4" w:space="0" w:color="auto"/>
            </w:tcBorders>
          </w:tcPr>
          <w:p w:rsidR="000E75B3" w:rsidRPr="000E75B3" w:rsidRDefault="003E24DC" w:rsidP="00F0136E">
            <w:pPr>
              <w:spacing w:before="160" w:after="160" w:line="240" w:lineRule="auto"/>
              <w:rPr>
                <w:b/>
                <w:sz w:val="28"/>
                <w:szCs w:val="28"/>
              </w:rPr>
            </w:pPr>
            <w:r>
              <w:rPr>
                <w:b/>
                <w:sz w:val="28"/>
                <w:szCs w:val="28"/>
              </w:rPr>
              <w:t>Key objectives</w:t>
            </w:r>
          </w:p>
        </w:tc>
        <w:tc>
          <w:tcPr>
            <w:tcW w:w="4187" w:type="pct"/>
            <w:tcBorders>
              <w:left w:val="single" w:sz="4" w:space="0" w:color="auto"/>
            </w:tcBorders>
          </w:tcPr>
          <w:p w:rsidR="003E24DC" w:rsidRDefault="00E3542C" w:rsidP="00534B85">
            <w:pPr>
              <w:spacing w:before="100" w:after="100" w:line="240" w:lineRule="auto"/>
            </w:pPr>
            <w:r>
              <w:t>Palliative Care Australia (PCA) is the national peak body for palliative care committed to achieving quality palliative care for all. PCA represents all those who work towards high quality palliative and end of life care in Australia.</w:t>
            </w:r>
          </w:p>
          <w:p w:rsidR="00E3542C" w:rsidRDefault="00E3542C" w:rsidP="00534B85">
            <w:pPr>
              <w:spacing w:before="100" w:after="100" w:line="240" w:lineRule="auto"/>
            </w:pPr>
            <w:r>
              <w:t>PCA’s activities are focused on:</w:t>
            </w:r>
          </w:p>
          <w:p w:rsidR="00E3542C" w:rsidRDefault="00E3542C" w:rsidP="00534B85">
            <w:pPr>
              <w:pStyle w:val="ListParagraph"/>
              <w:numPr>
                <w:ilvl w:val="0"/>
                <w:numId w:val="2"/>
              </w:numPr>
              <w:spacing w:before="100" w:after="100" w:line="240" w:lineRule="auto"/>
            </w:pPr>
            <w:r>
              <w:t>Empowering the community to assist people with life-limiting illnesses.</w:t>
            </w:r>
          </w:p>
          <w:p w:rsidR="00E3542C" w:rsidRDefault="00E3542C" w:rsidP="00534B85">
            <w:pPr>
              <w:pStyle w:val="ListParagraph"/>
              <w:numPr>
                <w:ilvl w:val="0"/>
                <w:numId w:val="2"/>
              </w:numPr>
              <w:spacing w:before="100" w:after="100" w:line="240" w:lineRule="auto"/>
            </w:pPr>
            <w:r>
              <w:t>Building capacity for health professionals to provide care and support.</w:t>
            </w:r>
          </w:p>
          <w:p w:rsidR="00E3542C" w:rsidRDefault="00E3542C" w:rsidP="00534B85">
            <w:pPr>
              <w:pStyle w:val="ListParagraph"/>
              <w:numPr>
                <w:ilvl w:val="0"/>
                <w:numId w:val="2"/>
              </w:numPr>
              <w:spacing w:before="100" w:after="100" w:line="240" w:lineRule="auto"/>
            </w:pPr>
            <w:r>
              <w:t>Leading and informing the policy agenda for palliative care in Australia.</w:t>
            </w:r>
          </w:p>
          <w:p w:rsidR="00E3542C" w:rsidRPr="003E24DC" w:rsidRDefault="00534B85" w:rsidP="00534B85">
            <w:pPr>
              <w:pStyle w:val="ListParagraph"/>
              <w:numPr>
                <w:ilvl w:val="0"/>
                <w:numId w:val="2"/>
              </w:numPr>
              <w:spacing w:before="100" w:after="100" w:line="240" w:lineRule="auto"/>
            </w:pPr>
            <w:r>
              <w:t>Strengthening collaborations and partnerships that serve to meet the needs of patients, their carers and families.</w:t>
            </w:r>
          </w:p>
        </w:tc>
      </w:tr>
      <w:tr w:rsidR="000E75B3" w:rsidRPr="000E75B3" w:rsidTr="00310028">
        <w:trPr>
          <w:cantSplit/>
          <w:trHeight w:hRule="exact" w:val="5804"/>
        </w:trPr>
        <w:tc>
          <w:tcPr>
            <w:tcW w:w="813" w:type="pct"/>
            <w:tcBorders>
              <w:right w:val="single" w:sz="4" w:space="0" w:color="auto"/>
            </w:tcBorders>
          </w:tcPr>
          <w:p w:rsidR="000E75B3" w:rsidRDefault="003E24DC" w:rsidP="00F0136E">
            <w:pPr>
              <w:spacing w:before="160" w:after="160" w:line="240" w:lineRule="auto"/>
              <w:rPr>
                <w:b/>
                <w:sz w:val="28"/>
                <w:szCs w:val="28"/>
              </w:rPr>
            </w:pPr>
            <w:r>
              <w:rPr>
                <w:b/>
                <w:sz w:val="28"/>
                <w:szCs w:val="28"/>
              </w:rPr>
              <w:t>Key outcomes</w:t>
            </w:r>
          </w:p>
          <w:p w:rsidR="00450D23" w:rsidRPr="00450D23" w:rsidRDefault="00450D23" w:rsidP="00F0136E">
            <w:pPr>
              <w:spacing w:before="160" w:after="160" w:line="240" w:lineRule="auto"/>
              <w:rPr>
                <w:i/>
                <w:sz w:val="16"/>
                <w:szCs w:val="16"/>
              </w:rPr>
            </w:pPr>
            <w:r w:rsidRPr="00450D23">
              <w:rPr>
                <w:i/>
                <w:sz w:val="16"/>
                <w:szCs w:val="16"/>
              </w:rPr>
              <w:t>(e.g. resource development, education and training)</w:t>
            </w:r>
          </w:p>
        </w:tc>
        <w:tc>
          <w:tcPr>
            <w:tcW w:w="4187" w:type="pct"/>
            <w:tcBorders>
              <w:left w:val="single" w:sz="4" w:space="0" w:color="auto"/>
            </w:tcBorders>
          </w:tcPr>
          <w:p w:rsidR="004F1ADB" w:rsidRDefault="00310028" w:rsidP="00310028">
            <w:pPr>
              <w:spacing w:before="120" w:line="240" w:lineRule="auto"/>
            </w:pPr>
            <w:r>
              <w:t>Policy development</w:t>
            </w:r>
          </w:p>
          <w:p w:rsidR="00310028" w:rsidRDefault="00310028" w:rsidP="00310028">
            <w:pPr>
              <w:pStyle w:val="ListParagraph"/>
              <w:numPr>
                <w:ilvl w:val="0"/>
                <w:numId w:val="5"/>
              </w:numPr>
              <w:spacing w:line="240" w:lineRule="auto"/>
            </w:pPr>
            <w:r>
              <w:t>Contributing to the development and implementation of the Australian Government’s palliative care policy</w:t>
            </w:r>
          </w:p>
          <w:p w:rsidR="00310028" w:rsidRDefault="00310028" w:rsidP="00310028">
            <w:pPr>
              <w:pStyle w:val="ListParagraph"/>
              <w:numPr>
                <w:ilvl w:val="0"/>
                <w:numId w:val="5"/>
              </w:numPr>
              <w:spacing w:line="240" w:lineRule="auto"/>
            </w:pPr>
            <w:r>
              <w:t>Contributing to the development and dissemination of policy papers, submissions and research relevant to the Australian palliative care sector</w:t>
            </w:r>
          </w:p>
          <w:p w:rsidR="00310028" w:rsidRDefault="00310028" w:rsidP="00310028">
            <w:pPr>
              <w:spacing w:line="240" w:lineRule="auto"/>
            </w:pPr>
            <w:r>
              <w:t>Consultation and collaboration</w:t>
            </w:r>
          </w:p>
          <w:p w:rsidR="00310028" w:rsidRDefault="00310028" w:rsidP="00310028">
            <w:pPr>
              <w:pStyle w:val="ListParagraph"/>
              <w:numPr>
                <w:ilvl w:val="0"/>
                <w:numId w:val="6"/>
              </w:numPr>
              <w:spacing w:line="240" w:lineRule="auto"/>
            </w:pPr>
            <w:r>
              <w:t>Developing and maintaining effective mechanisms for consultation with the palliative care sector and the wider community</w:t>
            </w:r>
          </w:p>
          <w:p w:rsidR="00310028" w:rsidRDefault="00310028" w:rsidP="00310028">
            <w:pPr>
              <w:pStyle w:val="ListParagraph"/>
              <w:numPr>
                <w:ilvl w:val="0"/>
                <w:numId w:val="6"/>
              </w:numPr>
              <w:spacing w:line="240" w:lineRule="auto"/>
            </w:pPr>
            <w:r>
              <w:t>Establishing collaborative links with professional organisations to foster a highly skilled palliative care workforce</w:t>
            </w:r>
          </w:p>
          <w:p w:rsidR="00310028" w:rsidRDefault="00310028" w:rsidP="00310028">
            <w:pPr>
              <w:pStyle w:val="ListParagraph"/>
              <w:numPr>
                <w:ilvl w:val="0"/>
                <w:numId w:val="6"/>
              </w:numPr>
              <w:spacing w:line="240" w:lineRule="auto"/>
            </w:pPr>
            <w:r>
              <w:t>Developing and maintaining collaborative relationships including with other peak bodies to work on end-of-life issues</w:t>
            </w:r>
          </w:p>
          <w:p w:rsidR="00310028" w:rsidRDefault="00310028" w:rsidP="00310028">
            <w:pPr>
              <w:spacing w:line="240" w:lineRule="auto"/>
            </w:pPr>
            <w:r>
              <w:t>Communication, information development and dissemination</w:t>
            </w:r>
          </w:p>
          <w:p w:rsidR="00310028" w:rsidRDefault="00310028" w:rsidP="00310028">
            <w:pPr>
              <w:pStyle w:val="ListParagraph"/>
              <w:numPr>
                <w:ilvl w:val="0"/>
                <w:numId w:val="7"/>
              </w:numPr>
              <w:spacing w:line="240" w:lineRule="auto"/>
            </w:pPr>
            <w:r>
              <w:t>Promotion of an increased awareness of palliative care in Australia, including through web-based publications, a comprehensive communication strategy targeting the wider Australian community, maintaining a website including the National Palliative Care Service Directory and promoting its use tot the community, NPCW and biennial conference</w:t>
            </w:r>
          </w:p>
          <w:p w:rsidR="00310028" w:rsidRPr="003E24DC" w:rsidRDefault="00310028" w:rsidP="00310028">
            <w:pPr>
              <w:spacing w:before="100" w:after="100" w:line="240" w:lineRule="auto"/>
            </w:pPr>
            <w:r>
              <w:t>National Palliative Care Standards Program</w:t>
            </w:r>
          </w:p>
        </w:tc>
      </w:tr>
      <w:tr w:rsidR="000E75B3" w:rsidRPr="000E75B3" w:rsidTr="002D0264">
        <w:trPr>
          <w:cantSplit/>
          <w:trHeight w:hRule="exact" w:val="1276"/>
        </w:trPr>
        <w:tc>
          <w:tcPr>
            <w:tcW w:w="813" w:type="pct"/>
            <w:tcBorders>
              <w:right w:val="single" w:sz="4" w:space="0" w:color="auto"/>
            </w:tcBorders>
          </w:tcPr>
          <w:p w:rsidR="000E75B3" w:rsidRDefault="003E24DC" w:rsidP="00F0136E">
            <w:pPr>
              <w:spacing w:before="160" w:after="160" w:line="240" w:lineRule="auto"/>
              <w:rPr>
                <w:b/>
                <w:sz w:val="28"/>
                <w:szCs w:val="28"/>
              </w:rPr>
            </w:pPr>
            <w:r>
              <w:rPr>
                <w:b/>
                <w:sz w:val="28"/>
                <w:szCs w:val="28"/>
              </w:rPr>
              <w:t>Target audience</w:t>
            </w:r>
          </w:p>
          <w:p w:rsidR="00A365AC" w:rsidRPr="00A365AC" w:rsidRDefault="00A365AC" w:rsidP="00F0136E">
            <w:pPr>
              <w:spacing w:before="160" w:after="160" w:line="240" w:lineRule="auto"/>
              <w:rPr>
                <w:i/>
                <w:sz w:val="16"/>
                <w:szCs w:val="16"/>
              </w:rPr>
            </w:pPr>
          </w:p>
        </w:tc>
        <w:tc>
          <w:tcPr>
            <w:tcW w:w="4187" w:type="pct"/>
            <w:tcBorders>
              <w:left w:val="single" w:sz="4" w:space="0" w:color="auto"/>
            </w:tcBorders>
          </w:tcPr>
          <w:p w:rsidR="000E75B3" w:rsidRDefault="00310028" w:rsidP="0014394C">
            <w:pPr>
              <w:pStyle w:val="ListParagraph"/>
              <w:numPr>
                <w:ilvl w:val="0"/>
                <w:numId w:val="7"/>
              </w:numPr>
              <w:spacing w:line="240" w:lineRule="auto"/>
            </w:pPr>
            <w:r>
              <w:t>People with life-</w:t>
            </w:r>
            <w:r w:rsidR="00534B85">
              <w:t>limiting illne</w:t>
            </w:r>
            <w:r w:rsidR="0014394C">
              <w:t>sses, their carers and families</w:t>
            </w:r>
          </w:p>
          <w:p w:rsidR="00534B85" w:rsidRDefault="00534B85" w:rsidP="0014394C">
            <w:pPr>
              <w:pStyle w:val="ListParagraph"/>
              <w:numPr>
                <w:ilvl w:val="0"/>
                <w:numId w:val="7"/>
              </w:numPr>
              <w:spacing w:line="240" w:lineRule="auto"/>
            </w:pPr>
            <w:r>
              <w:t>The pall</w:t>
            </w:r>
            <w:r w:rsidR="00310028">
              <w:t>iative care, and broader health</w:t>
            </w:r>
            <w:r w:rsidR="0014394C">
              <w:t xml:space="preserve"> workforce</w:t>
            </w:r>
          </w:p>
          <w:p w:rsidR="00534B85" w:rsidRDefault="0014394C" w:rsidP="0014394C">
            <w:pPr>
              <w:pStyle w:val="ListParagraph"/>
              <w:numPr>
                <w:ilvl w:val="0"/>
                <w:numId w:val="7"/>
              </w:numPr>
              <w:spacing w:line="240" w:lineRule="auto"/>
            </w:pPr>
            <w:r>
              <w:t>The wider Australian community</w:t>
            </w:r>
          </w:p>
          <w:p w:rsidR="00534B85" w:rsidRPr="003E24DC" w:rsidRDefault="00534B85" w:rsidP="0014394C">
            <w:pPr>
              <w:pStyle w:val="ListParagraph"/>
              <w:numPr>
                <w:ilvl w:val="0"/>
                <w:numId w:val="7"/>
              </w:numPr>
              <w:spacing w:line="240" w:lineRule="auto"/>
            </w:pPr>
            <w:r>
              <w:t>Members of Pa</w:t>
            </w:r>
            <w:r w:rsidR="0014394C">
              <w:t>rliament (MPs) and policymakers</w:t>
            </w:r>
          </w:p>
        </w:tc>
      </w:tr>
      <w:tr w:rsidR="000E75B3" w:rsidRPr="000E75B3" w:rsidTr="004E644B">
        <w:trPr>
          <w:trHeight w:hRule="exact" w:val="7239"/>
        </w:trPr>
        <w:tc>
          <w:tcPr>
            <w:tcW w:w="813" w:type="pct"/>
            <w:tcBorders>
              <w:bottom w:val="single" w:sz="4" w:space="0" w:color="auto"/>
              <w:right w:val="single" w:sz="4" w:space="0" w:color="auto"/>
            </w:tcBorders>
          </w:tcPr>
          <w:p w:rsidR="000E75B3" w:rsidRPr="000E75B3" w:rsidRDefault="003E24DC" w:rsidP="00F0136E">
            <w:pPr>
              <w:spacing w:before="160" w:after="160" w:line="240" w:lineRule="auto"/>
              <w:rPr>
                <w:b/>
                <w:sz w:val="28"/>
                <w:szCs w:val="28"/>
              </w:rPr>
            </w:pPr>
            <w:r>
              <w:lastRenderedPageBreak/>
              <w:br w:type="page"/>
            </w:r>
            <w:r>
              <w:rPr>
                <w:b/>
                <w:sz w:val="28"/>
                <w:szCs w:val="28"/>
              </w:rPr>
              <w:t>Outcomes to date</w:t>
            </w:r>
          </w:p>
        </w:tc>
        <w:tc>
          <w:tcPr>
            <w:tcW w:w="4187" w:type="pct"/>
            <w:tcBorders>
              <w:left w:val="single" w:sz="4" w:space="0" w:color="auto"/>
              <w:bottom w:val="single" w:sz="4" w:space="0" w:color="auto"/>
            </w:tcBorders>
          </w:tcPr>
          <w:p w:rsidR="00310028" w:rsidRDefault="00310028" w:rsidP="00310028">
            <w:pPr>
              <w:spacing w:before="120" w:line="240" w:lineRule="auto"/>
            </w:pPr>
            <w:r>
              <w:t>Policy development</w:t>
            </w:r>
          </w:p>
          <w:p w:rsidR="00310028" w:rsidRDefault="004E644B" w:rsidP="00310028">
            <w:pPr>
              <w:pStyle w:val="ListParagraph"/>
              <w:numPr>
                <w:ilvl w:val="0"/>
                <w:numId w:val="5"/>
              </w:numPr>
              <w:spacing w:line="240" w:lineRule="auto"/>
            </w:pPr>
            <w:r>
              <w:t>12</w:t>
            </w:r>
            <w:r w:rsidR="00B60303">
              <w:t xml:space="preserve"> submissions to government</w:t>
            </w:r>
          </w:p>
          <w:p w:rsidR="002D0264" w:rsidRDefault="00310028" w:rsidP="002D0264">
            <w:pPr>
              <w:spacing w:line="240" w:lineRule="auto"/>
            </w:pPr>
            <w:r>
              <w:t>Consultation and collaboration</w:t>
            </w:r>
          </w:p>
          <w:p w:rsidR="00B60303" w:rsidRPr="00B60303" w:rsidRDefault="002D0264" w:rsidP="00B60303">
            <w:pPr>
              <w:pStyle w:val="ListParagraph"/>
              <w:numPr>
                <w:ilvl w:val="0"/>
                <w:numId w:val="5"/>
              </w:numPr>
              <w:spacing w:line="240" w:lineRule="auto"/>
            </w:pPr>
            <w:r>
              <w:t>Joint position papers including on LGBTI</w:t>
            </w:r>
          </w:p>
          <w:p w:rsidR="00310028" w:rsidRDefault="00B60303" w:rsidP="00310028">
            <w:pPr>
              <w:pStyle w:val="ListParagraph"/>
              <w:numPr>
                <w:ilvl w:val="0"/>
                <w:numId w:val="6"/>
              </w:numPr>
              <w:spacing w:line="240" w:lineRule="auto"/>
            </w:pPr>
            <w:r>
              <w:t>Developed consumer engagement strategy with the Consumers Health Forum</w:t>
            </w:r>
          </w:p>
          <w:p w:rsidR="00B60303" w:rsidRDefault="004E644B" w:rsidP="00310028">
            <w:pPr>
              <w:pStyle w:val="ListParagraph"/>
              <w:numPr>
                <w:ilvl w:val="0"/>
                <w:numId w:val="6"/>
              </w:numPr>
              <w:spacing w:line="240" w:lineRule="auto"/>
            </w:pPr>
            <w:r>
              <w:rPr>
                <w:noProof/>
              </w:rPr>
              <w:t>W</w:t>
            </w:r>
            <w:r w:rsidR="00B60303">
              <w:rPr>
                <w:noProof/>
              </w:rPr>
              <w:t xml:space="preserve">orked with the IAHA and CATSINaM to conduct a workshop on the provision of cultually sensitive palliative care to </w:t>
            </w:r>
            <w:r>
              <w:rPr>
                <w:noProof/>
              </w:rPr>
              <w:t>Aboriginal and Torres Strait Islanders</w:t>
            </w:r>
          </w:p>
          <w:p w:rsidR="00B60303" w:rsidRDefault="00B60303" w:rsidP="00310028">
            <w:pPr>
              <w:pStyle w:val="ListParagraph"/>
              <w:numPr>
                <w:ilvl w:val="0"/>
                <w:numId w:val="6"/>
              </w:numPr>
              <w:spacing w:line="240" w:lineRule="auto"/>
            </w:pPr>
            <w:r>
              <w:rPr>
                <w:noProof/>
              </w:rPr>
              <w:t>Engagement through Steering Committees and other groups, including on the Close the Gap Steering Committee and the National Aged Care Alliance</w:t>
            </w:r>
          </w:p>
          <w:p w:rsidR="00310028" w:rsidRDefault="00310028" w:rsidP="00310028">
            <w:pPr>
              <w:spacing w:line="240" w:lineRule="auto"/>
            </w:pPr>
            <w:r>
              <w:t>Communication, information development and dissemination</w:t>
            </w:r>
          </w:p>
          <w:p w:rsidR="00B60303" w:rsidRDefault="00B60303" w:rsidP="00B60303">
            <w:pPr>
              <w:pStyle w:val="ListParagraph"/>
              <w:numPr>
                <w:ilvl w:val="0"/>
                <w:numId w:val="5"/>
              </w:numPr>
              <w:spacing w:line="240" w:lineRule="auto"/>
            </w:pPr>
            <w:r>
              <w:t>Website rebrand</w:t>
            </w:r>
          </w:p>
          <w:p w:rsidR="00B60303" w:rsidRDefault="004E644B" w:rsidP="00B60303">
            <w:pPr>
              <w:pStyle w:val="ListParagraph"/>
              <w:numPr>
                <w:ilvl w:val="0"/>
                <w:numId w:val="5"/>
              </w:numPr>
              <w:spacing w:line="240" w:lineRule="auto"/>
            </w:pPr>
            <w:r>
              <w:t>61</w:t>
            </w:r>
            <w:r w:rsidR="00B60303">
              <w:t xml:space="preserve"> media releases</w:t>
            </w:r>
          </w:p>
          <w:p w:rsidR="00B60303" w:rsidRDefault="004E644B" w:rsidP="00B60303">
            <w:pPr>
              <w:pStyle w:val="ListParagraph"/>
              <w:numPr>
                <w:ilvl w:val="0"/>
                <w:numId w:val="5"/>
              </w:numPr>
              <w:spacing w:line="240" w:lineRule="auto"/>
            </w:pPr>
            <w:r>
              <w:t>C</w:t>
            </w:r>
            <w:r w:rsidR="00B60303">
              <w:t>ommunity forums</w:t>
            </w:r>
            <w:r>
              <w:t xml:space="preserve"> including on palliative care issues for LBGTI, disability and diverse communities</w:t>
            </w:r>
          </w:p>
          <w:p w:rsidR="00B60303" w:rsidRDefault="00B60303" w:rsidP="00B60303">
            <w:pPr>
              <w:pStyle w:val="ListParagraph"/>
              <w:numPr>
                <w:ilvl w:val="0"/>
                <w:numId w:val="5"/>
              </w:numPr>
              <w:spacing w:line="240" w:lineRule="auto"/>
            </w:pPr>
            <w:r>
              <w:t xml:space="preserve">National Palliative Care conference </w:t>
            </w:r>
          </w:p>
          <w:p w:rsidR="00B60303" w:rsidRDefault="004E644B" w:rsidP="00B60303">
            <w:pPr>
              <w:pStyle w:val="ListParagraph"/>
              <w:numPr>
                <w:ilvl w:val="0"/>
                <w:numId w:val="5"/>
              </w:numPr>
              <w:spacing w:line="240" w:lineRule="auto"/>
            </w:pPr>
            <w:r>
              <w:t>4</w:t>
            </w:r>
            <w:r w:rsidR="00B60303">
              <w:t xml:space="preserve"> parliamentary lunchboxes</w:t>
            </w:r>
            <w:r>
              <w:t xml:space="preserve"> per year</w:t>
            </w:r>
          </w:p>
          <w:p w:rsidR="00B60303" w:rsidRDefault="00B60303" w:rsidP="00B60303">
            <w:pPr>
              <w:pStyle w:val="ListParagraph"/>
              <w:numPr>
                <w:ilvl w:val="0"/>
                <w:numId w:val="5"/>
              </w:numPr>
              <w:spacing w:line="240" w:lineRule="auto"/>
            </w:pPr>
            <w:proofErr w:type="spellStart"/>
            <w:r>
              <w:t>Tweetchats</w:t>
            </w:r>
            <w:proofErr w:type="spellEnd"/>
            <w:r>
              <w:t xml:space="preserve"> in collaboration with </w:t>
            </w:r>
            <w:proofErr w:type="spellStart"/>
            <w:r>
              <w:t>Palliverse</w:t>
            </w:r>
            <w:proofErr w:type="spellEnd"/>
          </w:p>
          <w:p w:rsidR="00B60303" w:rsidRDefault="00B60303" w:rsidP="00B60303">
            <w:pPr>
              <w:pStyle w:val="ListParagraph"/>
              <w:numPr>
                <w:ilvl w:val="0"/>
                <w:numId w:val="5"/>
              </w:numPr>
              <w:spacing w:line="240" w:lineRule="auto"/>
            </w:pPr>
            <w:proofErr w:type="spellStart"/>
            <w:r>
              <w:t>eHospice</w:t>
            </w:r>
            <w:proofErr w:type="spellEnd"/>
          </w:p>
          <w:p w:rsidR="00EE6514" w:rsidRDefault="00310028" w:rsidP="0014394C">
            <w:pPr>
              <w:spacing w:before="100" w:line="240" w:lineRule="auto"/>
            </w:pPr>
            <w:r>
              <w:t>National Palliative Care Standards Program</w:t>
            </w:r>
          </w:p>
          <w:p w:rsidR="00B60303" w:rsidRDefault="00B60303" w:rsidP="0014394C">
            <w:pPr>
              <w:pStyle w:val="ListParagraph"/>
              <w:numPr>
                <w:ilvl w:val="0"/>
                <w:numId w:val="10"/>
              </w:numPr>
              <w:spacing w:after="100" w:line="240" w:lineRule="auto"/>
            </w:pPr>
            <w:r w:rsidRPr="00630D4F">
              <w:t>NSAP program with 37 self-assessment cycles completed in 2015, adding to the total o</w:t>
            </w:r>
            <w:r w:rsidR="002D0264">
              <w:t>f 297 cycles completed overall</w:t>
            </w:r>
          </w:p>
          <w:p w:rsidR="00B60303" w:rsidRPr="003E24DC" w:rsidRDefault="004E644B" w:rsidP="002D0264">
            <w:pPr>
              <w:pStyle w:val="ListParagraph"/>
              <w:numPr>
                <w:ilvl w:val="0"/>
                <w:numId w:val="10"/>
              </w:numPr>
              <w:spacing w:before="100" w:after="100" w:line="240" w:lineRule="auto"/>
            </w:pPr>
            <w:r>
              <w:t xml:space="preserve">Published </w:t>
            </w:r>
            <w:r w:rsidR="00B60303">
              <w:t xml:space="preserve">Annual </w:t>
            </w:r>
            <w:r w:rsidR="002D0264">
              <w:t>R</w:t>
            </w:r>
            <w:r w:rsidR="00B60303">
              <w:t>eport describing results and participation since 2010</w:t>
            </w:r>
          </w:p>
        </w:tc>
      </w:tr>
      <w:tr w:rsidR="003E24DC" w:rsidRPr="000E75B3" w:rsidTr="0014394C">
        <w:trPr>
          <w:trHeight w:hRule="exact" w:val="1851"/>
        </w:trPr>
        <w:tc>
          <w:tcPr>
            <w:tcW w:w="813" w:type="pct"/>
            <w:tcBorders>
              <w:bottom w:val="single" w:sz="4" w:space="0" w:color="auto"/>
              <w:right w:val="single" w:sz="4" w:space="0" w:color="auto"/>
            </w:tcBorders>
          </w:tcPr>
          <w:p w:rsidR="00450D23" w:rsidRPr="002D0264" w:rsidRDefault="001F1254" w:rsidP="003E24DC">
            <w:pPr>
              <w:spacing w:before="160" w:after="160" w:line="240" w:lineRule="auto"/>
              <w:rPr>
                <w:b/>
                <w:sz w:val="28"/>
                <w:szCs w:val="28"/>
              </w:rPr>
            </w:pPr>
            <w:r>
              <w:rPr>
                <w:b/>
                <w:sz w:val="28"/>
                <w:szCs w:val="28"/>
              </w:rPr>
              <w:t>Challenges &amp;</w:t>
            </w:r>
            <w:r w:rsidR="003E24DC">
              <w:rPr>
                <w:b/>
                <w:sz w:val="28"/>
                <w:szCs w:val="28"/>
              </w:rPr>
              <w:t xml:space="preserve"> lessons learnt</w:t>
            </w:r>
          </w:p>
        </w:tc>
        <w:tc>
          <w:tcPr>
            <w:tcW w:w="4187" w:type="pct"/>
            <w:tcBorders>
              <w:left w:val="single" w:sz="4" w:space="0" w:color="auto"/>
              <w:bottom w:val="single" w:sz="4" w:space="0" w:color="auto"/>
            </w:tcBorders>
          </w:tcPr>
          <w:p w:rsidR="003E24DC" w:rsidRDefault="002D0264" w:rsidP="002D0264">
            <w:pPr>
              <w:pStyle w:val="ListParagraph"/>
              <w:numPr>
                <w:ilvl w:val="0"/>
                <w:numId w:val="11"/>
              </w:numPr>
              <w:spacing w:before="100" w:after="100" w:line="240" w:lineRule="auto"/>
            </w:pPr>
            <w:r>
              <w:t>Breaking down perceptions about what palliative care is – learning to work from wherever the target audience is at</w:t>
            </w:r>
          </w:p>
          <w:p w:rsidR="0014394C" w:rsidRDefault="0014394C" w:rsidP="002D0264">
            <w:pPr>
              <w:pStyle w:val="ListParagraph"/>
              <w:numPr>
                <w:ilvl w:val="0"/>
                <w:numId w:val="11"/>
              </w:numPr>
              <w:spacing w:before="100" w:after="100" w:line="240" w:lineRule="auto"/>
            </w:pPr>
            <w:r>
              <w:t xml:space="preserve">Increasing focus on euthanasia – trying to take opportunity of increased focus by the community on end-of-life </w:t>
            </w:r>
          </w:p>
          <w:p w:rsidR="0014394C" w:rsidRPr="003E24DC" w:rsidRDefault="002D0264" w:rsidP="0014394C">
            <w:pPr>
              <w:pStyle w:val="ListParagraph"/>
              <w:numPr>
                <w:ilvl w:val="0"/>
                <w:numId w:val="11"/>
              </w:numPr>
              <w:spacing w:before="100" w:after="240" w:line="240" w:lineRule="auto"/>
            </w:pPr>
            <w:r>
              <w:t>Ensuring that our activities are not duplicating others in the sector (except where such duplication adds to effectiveness)</w:t>
            </w:r>
          </w:p>
        </w:tc>
      </w:tr>
      <w:tr w:rsidR="003E24DC" w:rsidRPr="000E75B3" w:rsidTr="002D0264">
        <w:trPr>
          <w:trHeight w:hRule="exact" w:val="4820"/>
        </w:trPr>
        <w:tc>
          <w:tcPr>
            <w:tcW w:w="813" w:type="pct"/>
            <w:tcBorders>
              <w:bottom w:val="single" w:sz="4" w:space="0" w:color="auto"/>
              <w:right w:val="single" w:sz="4" w:space="0" w:color="auto"/>
            </w:tcBorders>
          </w:tcPr>
          <w:p w:rsidR="003E24DC" w:rsidRDefault="003E24DC" w:rsidP="003E24DC">
            <w:pPr>
              <w:spacing w:before="160" w:after="160" w:line="240" w:lineRule="auto"/>
              <w:rPr>
                <w:b/>
                <w:sz w:val="28"/>
                <w:szCs w:val="28"/>
              </w:rPr>
            </w:pPr>
            <w:r>
              <w:rPr>
                <w:b/>
                <w:sz w:val="28"/>
                <w:szCs w:val="28"/>
              </w:rPr>
              <w:t>Plans for 2016 and 2017</w:t>
            </w:r>
          </w:p>
        </w:tc>
        <w:tc>
          <w:tcPr>
            <w:tcW w:w="4187" w:type="pct"/>
            <w:tcBorders>
              <w:left w:val="single" w:sz="4" w:space="0" w:color="auto"/>
              <w:bottom w:val="single" w:sz="4" w:space="0" w:color="auto"/>
            </w:tcBorders>
          </w:tcPr>
          <w:p w:rsidR="00B60303" w:rsidRDefault="00B60303" w:rsidP="00FD70B4">
            <w:pPr>
              <w:spacing w:before="120" w:line="240" w:lineRule="auto"/>
            </w:pPr>
            <w:r>
              <w:t>Policy Development</w:t>
            </w:r>
          </w:p>
          <w:p w:rsidR="00B60303" w:rsidRDefault="00B60303" w:rsidP="00FD70B4">
            <w:pPr>
              <w:pStyle w:val="ListParagraph"/>
              <w:numPr>
                <w:ilvl w:val="0"/>
                <w:numId w:val="4"/>
              </w:numPr>
              <w:spacing w:line="240" w:lineRule="auto"/>
            </w:pPr>
            <w:r>
              <w:t>Blueprint and election platform for palliative care and end-of-life care</w:t>
            </w:r>
          </w:p>
          <w:p w:rsidR="00FD70B4" w:rsidRDefault="00FD70B4" w:rsidP="00FD70B4">
            <w:pPr>
              <w:pStyle w:val="ListParagraph"/>
              <w:numPr>
                <w:ilvl w:val="0"/>
                <w:numId w:val="4"/>
              </w:numPr>
              <w:spacing w:line="240" w:lineRule="auto"/>
            </w:pPr>
            <w:r>
              <w:t>Value of Palliative Care and End-of-Life Care report drafted and will be released</w:t>
            </w:r>
          </w:p>
          <w:p w:rsidR="00B60303" w:rsidRDefault="00B60303" w:rsidP="00FD70B4">
            <w:pPr>
              <w:spacing w:line="240" w:lineRule="auto"/>
            </w:pPr>
            <w:r>
              <w:t>Consultation and collaboration</w:t>
            </w:r>
          </w:p>
          <w:p w:rsidR="00FD70B4" w:rsidRDefault="002D0264" w:rsidP="00FD70B4">
            <w:pPr>
              <w:pStyle w:val="ListParagraph"/>
              <w:numPr>
                <w:ilvl w:val="0"/>
                <w:numId w:val="4"/>
              </w:numPr>
              <w:spacing w:line="240" w:lineRule="auto"/>
            </w:pPr>
            <w:r>
              <w:t>Increased focus on</w:t>
            </w:r>
            <w:r w:rsidR="00FD70B4">
              <w:t xml:space="preserve"> paediatric palliative care</w:t>
            </w:r>
          </w:p>
          <w:p w:rsidR="00B60303" w:rsidRDefault="002D0264" w:rsidP="00FD70B4">
            <w:pPr>
              <w:pStyle w:val="ListParagraph"/>
              <w:numPr>
                <w:ilvl w:val="0"/>
                <w:numId w:val="4"/>
              </w:numPr>
              <w:spacing w:line="240" w:lineRule="auto"/>
            </w:pPr>
            <w:r>
              <w:t>Fact sheets to support delivery of high quality end-of-life care by acute services</w:t>
            </w:r>
          </w:p>
          <w:p w:rsidR="00FD70B4" w:rsidRDefault="00FD70B4" w:rsidP="00FD70B4">
            <w:pPr>
              <w:spacing w:line="240" w:lineRule="auto"/>
            </w:pPr>
            <w:r>
              <w:t>Communication, information development and dissemination</w:t>
            </w:r>
          </w:p>
          <w:p w:rsidR="00FD70B4" w:rsidRDefault="00F1117C" w:rsidP="00FD70B4">
            <w:pPr>
              <w:pStyle w:val="ListParagraph"/>
              <w:numPr>
                <w:ilvl w:val="0"/>
                <w:numId w:val="4"/>
              </w:numPr>
              <w:spacing w:line="240" w:lineRule="auto"/>
            </w:pPr>
            <w:r>
              <w:t>F</w:t>
            </w:r>
            <w:bookmarkStart w:id="0" w:name="_GoBack"/>
            <w:bookmarkEnd w:id="0"/>
            <w:r w:rsidR="00FD70B4">
              <w:t>ocus on palliative care and end-of-life care for people with chronic, life-limiting illnesses (this is the focus of National Palliative Care Week)</w:t>
            </w:r>
          </w:p>
          <w:p w:rsidR="00FD70B4" w:rsidRDefault="00FD70B4" w:rsidP="00FD70B4">
            <w:pPr>
              <w:pStyle w:val="ListParagraph"/>
              <w:numPr>
                <w:ilvl w:val="0"/>
                <w:numId w:val="4"/>
              </w:numPr>
              <w:spacing w:line="240" w:lineRule="auto"/>
            </w:pPr>
            <w:r>
              <w:t xml:space="preserve">Difficult Discussions document </w:t>
            </w:r>
            <w:r w:rsidR="002D0264">
              <w:t xml:space="preserve">- </w:t>
            </w:r>
            <w:r>
              <w:t>to support people reflect and talk about end-of-life care</w:t>
            </w:r>
          </w:p>
          <w:p w:rsidR="00FD70B4" w:rsidRDefault="002D0264" w:rsidP="00FD70B4">
            <w:pPr>
              <w:pStyle w:val="ListParagraph"/>
              <w:numPr>
                <w:ilvl w:val="0"/>
                <w:numId w:val="4"/>
              </w:numPr>
              <w:spacing w:line="240" w:lineRule="auto"/>
            </w:pPr>
            <w:r>
              <w:t>A</w:t>
            </w:r>
            <w:r w:rsidR="00FD70B4">
              <w:t>rt competition and exhibition</w:t>
            </w:r>
            <w:r>
              <w:t xml:space="preserve"> with the theme ‘Life and Death’</w:t>
            </w:r>
          </w:p>
          <w:p w:rsidR="00FD70B4" w:rsidRDefault="00FD70B4" w:rsidP="00FD70B4">
            <w:pPr>
              <w:pStyle w:val="ListParagraph"/>
              <w:numPr>
                <w:ilvl w:val="0"/>
                <w:numId w:val="4"/>
              </w:numPr>
              <w:spacing w:line="240" w:lineRule="auto"/>
            </w:pPr>
            <w:r>
              <w:t xml:space="preserve">Transition of </w:t>
            </w:r>
            <w:proofErr w:type="spellStart"/>
            <w:r>
              <w:t>eHospice</w:t>
            </w:r>
            <w:proofErr w:type="spellEnd"/>
            <w:r>
              <w:t xml:space="preserve"> to a blog on the PCA website</w:t>
            </w:r>
          </w:p>
          <w:p w:rsidR="00FD70B4" w:rsidRDefault="00FD70B4" w:rsidP="00FD70B4">
            <w:pPr>
              <w:spacing w:line="240" w:lineRule="auto"/>
            </w:pPr>
            <w:r>
              <w:t>National Palliative Care Standards Program</w:t>
            </w:r>
          </w:p>
          <w:p w:rsidR="00FD70B4" w:rsidRDefault="00FD70B4" w:rsidP="00FD70B4">
            <w:pPr>
              <w:pStyle w:val="ListParagraph"/>
              <w:numPr>
                <w:ilvl w:val="0"/>
                <w:numId w:val="4"/>
              </w:numPr>
              <w:spacing w:line="240" w:lineRule="auto"/>
            </w:pPr>
            <w:r>
              <w:t xml:space="preserve">Revision of National Palliative Care Standards </w:t>
            </w:r>
          </w:p>
          <w:p w:rsidR="00EE6514" w:rsidRPr="003E24DC" w:rsidRDefault="00EE6514" w:rsidP="002D0264">
            <w:pPr>
              <w:spacing w:line="240" w:lineRule="auto"/>
            </w:pPr>
          </w:p>
        </w:tc>
      </w:tr>
    </w:tbl>
    <w:p w:rsidR="000E75B3" w:rsidRPr="00C35F05" w:rsidRDefault="000E75B3" w:rsidP="00C35F05">
      <w:pPr>
        <w:spacing w:after="0"/>
        <w:rPr>
          <w:sz w:val="2"/>
          <w:szCs w:val="2"/>
        </w:rPr>
      </w:pPr>
    </w:p>
    <w:sectPr w:rsidR="000E75B3" w:rsidRPr="00C35F05" w:rsidSect="00450D23">
      <w:footerReference w:type="default" r:id="rId8"/>
      <w:headerReference w:type="first" r:id="rId9"/>
      <w:footerReference w:type="first" r:id="rId10"/>
      <w:pgSz w:w="11906" w:h="16838"/>
      <w:pgMar w:top="1134" w:right="1440" w:bottom="1134"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212" w:rsidRDefault="00961212" w:rsidP="0072523A">
      <w:r>
        <w:separator/>
      </w:r>
    </w:p>
  </w:endnote>
  <w:endnote w:type="continuationSeparator" w:id="0">
    <w:p w:rsidR="00961212" w:rsidRDefault="00961212" w:rsidP="0072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D23" w:rsidRPr="00967CD3" w:rsidRDefault="00450D23" w:rsidP="00450D23">
    <w:pPr>
      <w:pStyle w:val="Footer"/>
      <w:jc w:val="center"/>
      <w:rPr>
        <w:rFonts w:cs="Arial"/>
        <w:color w:val="999999"/>
        <w:sz w:val="16"/>
        <w:szCs w:val="16"/>
      </w:rPr>
    </w:pPr>
    <w:r w:rsidRPr="00967CD3">
      <w:rPr>
        <w:rFonts w:cs="Arial"/>
        <w:color w:val="999999"/>
        <w:sz w:val="16"/>
        <w:szCs w:val="16"/>
      </w:rPr>
      <w:t>Level 1, 21 Napier Close, Deakin, ACT 2600</w:t>
    </w:r>
  </w:p>
  <w:p w:rsidR="00450D23" w:rsidRPr="00967CD3" w:rsidRDefault="00450D23" w:rsidP="00450D23">
    <w:pPr>
      <w:pStyle w:val="Footer"/>
      <w:jc w:val="center"/>
      <w:rPr>
        <w:rFonts w:cs="Arial"/>
        <w:color w:val="999999"/>
        <w:sz w:val="16"/>
        <w:szCs w:val="16"/>
      </w:rPr>
    </w:pPr>
    <w:r w:rsidRPr="00967CD3">
      <w:rPr>
        <w:rFonts w:cs="Arial"/>
        <w:color w:val="999999"/>
        <w:sz w:val="16"/>
        <w:szCs w:val="16"/>
      </w:rPr>
      <w:t>PO Box 24 Deakin West, ACT 2600</w:t>
    </w:r>
  </w:p>
  <w:p w:rsidR="00450D23" w:rsidRPr="00967CD3" w:rsidRDefault="00450D23" w:rsidP="00450D23">
    <w:pPr>
      <w:pStyle w:val="Footer"/>
      <w:jc w:val="center"/>
      <w:rPr>
        <w:rFonts w:cs="Arial"/>
        <w:color w:val="999999"/>
        <w:sz w:val="16"/>
        <w:szCs w:val="16"/>
      </w:rPr>
    </w:pPr>
    <w:r w:rsidRPr="00967CD3">
      <w:rPr>
        <w:rFonts w:cs="Arial"/>
        <w:color w:val="999999"/>
        <w:sz w:val="16"/>
        <w:szCs w:val="16"/>
      </w:rPr>
      <w:t>ABN: 85 363 187 904</w:t>
    </w:r>
  </w:p>
  <w:p w:rsidR="00450D23" w:rsidRPr="00967CD3" w:rsidRDefault="00450D23" w:rsidP="00450D23">
    <w:pPr>
      <w:pStyle w:val="Footer"/>
      <w:jc w:val="center"/>
      <w:rPr>
        <w:rFonts w:cs="Arial"/>
        <w:color w:val="999999"/>
        <w:sz w:val="16"/>
        <w:szCs w:val="16"/>
      </w:rPr>
    </w:pPr>
    <w:r w:rsidRPr="00967CD3">
      <w:rPr>
        <w:rFonts w:cs="Arial"/>
        <w:color w:val="999999"/>
        <w:sz w:val="16"/>
        <w:szCs w:val="16"/>
      </w:rPr>
      <w:t xml:space="preserve">t: +61 2 6232 4433 </w:t>
    </w:r>
    <w:r w:rsidRPr="00967CD3">
      <w:rPr>
        <w:rFonts w:cs="Arial"/>
        <w:color w:val="999999"/>
        <w:sz w:val="16"/>
        <w:szCs w:val="16"/>
      </w:rPr>
      <w:sym w:font="Symbol" w:char="F0E7"/>
    </w:r>
    <w:r w:rsidRPr="00967CD3">
      <w:rPr>
        <w:rFonts w:cs="Arial"/>
        <w:color w:val="999999"/>
        <w:sz w:val="16"/>
        <w:szCs w:val="16"/>
      </w:rPr>
      <w:t>f: +61 2 6232 4434</w:t>
    </w:r>
  </w:p>
  <w:p w:rsidR="00450D23" w:rsidRDefault="00450D23" w:rsidP="00450D23">
    <w:pPr>
      <w:pStyle w:val="Footer"/>
      <w:jc w:val="center"/>
      <w:rPr>
        <w:rStyle w:val="Hyperlink"/>
        <w:rFonts w:cs="Arial"/>
        <w:color w:val="808080"/>
        <w:sz w:val="16"/>
        <w:szCs w:val="16"/>
      </w:rPr>
    </w:pPr>
    <w:r w:rsidRPr="00967CD3">
      <w:rPr>
        <w:rFonts w:cs="Arial"/>
        <w:color w:val="808080"/>
        <w:sz w:val="16"/>
        <w:szCs w:val="16"/>
      </w:rPr>
      <w:t xml:space="preserve">w: </w:t>
    </w:r>
    <w:hyperlink r:id="rId1" w:history="1">
      <w:r w:rsidRPr="00967CD3">
        <w:rPr>
          <w:rStyle w:val="Hyperlink"/>
          <w:rFonts w:cs="Arial"/>
          <w:color w:val="808080"/>
          <w:sz w:val="16"/>
          <w:szCs w:val="16"/>
        </w:rPr>
        <w:t>www.palliativecare.org.au</w:t>
      </w:r>
    </w:hyperlink>
    <w:r w:rsidRPr="00967CD3">
      <w:rPr>
        <w:rFonts w:cs="Arial"/>
        <w:color w:val="808080"/>
        <w:sz w:val="16"/>
        <w:szCs w:val="16"/>
      </w:rPr>
      <w:t xml:space="preserve"> </w:t>
    </w:r>
    <w:r w:rsidRPr="00967CD3">
      <w:rPr>
        <w:rFonts w:cs="Arial"/>
        <w:color w:val="808080"/>
        <w:sz w:val="16"/>
        <w:szCs w:val="16"/>
      </w:rPr>
      <w:sym w:font="Symbol" w:char="F0E7"/>
    </w:r>
    <w:r w:rsidRPr="00967CD3">
      <w:rPr>
        <w:rFonts w:cs="Arial"/>
        <w:color w:val="808080"/>
        <w:sz w:val="16"/>
        <w:szCs w:val="16"/>
      </w:rPr>
      <w:t xml:space="preserve">e: </w:t>
    </w:r>
    <w:hyperlink r:id="rId2" w:history="1">
      <w:r w:rsidRPr="00967CD3">
        <w:rPr>
          <w:rStyle w:val="Hyperlink"/>
          <w:rFonts w:cs="Arial"/>
          <w:color w:val="808080"/>
          <w:sz w:val="16"/>
          <w:szCs w:val="16"/>
        </w:rPr>
        <w:t>pcainc@palliativecare.org.au</w:t>
      </w:r>
    </w:hyperlink>
  </w:p>
  <w:p w:rsidR="007424DF" w:rsidRPr="007424DF" w:rsidRDefault="007424DF" w:rsidP="00450D23">
    <w:pPr>
      <w:pStyle w:val="Footer"/>
      <w:jc w:val="center"/>
      <w:rPr>
        <w:rFonts w:cs="Arial"/>
        <w:color w:val="999999"/>
        <w:sz w:val="6"/>
        <w:szCs w:val="6"/>
      </w:rPr>
    </w:pPr>
  </w:p>
  <w:p w:rsidR="007424DF" w:rsidRPr="00450D23" w:rsidRDefault="007424DF" w:rsidP="00450D23">
    <w:pPr>
      <w:pStyle w:val="Footer"/>
      <w:jc w:val="center"/>
      <w:rPr>
        <w:rFonts w:cs="Arial"/>
        <w:color w:val="808080"/>
        <w:sz w:val="16"/>
        <w:szCs w:val="16"/>
      </w:rPr>
    </w:pPr>
    <w:r w:rsidRPr="00C55EC6">
      <w:rPr>
        <w:color w:val="C00000"/>
        <w:sz w:val="15"/>
        <w:szCs w:val="15"/>
      </w:rPr>
      <w:t>Palliative Care Australia and the National P</w:t>
    </w:r>
    <w:r>
      <w:rPr>
        <w:color w:val="C00000"/>
        <w:sz w:val="15"/>
        <w:szCs w:val="15"/>
      </w:rPr>
      <w:t xml:space="preserve">alliative Care Grant Recipients’ </w:t>
    </w:r>
    <w:r w:rsidRPr="00C55EC6">
      <w:rPr>
        <w:color w:val="C00000"/>
        <w:sz w:val="15"/>
        <w:szCs w:val="15"/>
      </w:rPr>
      <w:t>Forum are funded by the Australian Government 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C65" w:rsidRPr="00967CD3" w:rsidRDefault="00804C65" w:rsidP="00804C65">
    <w:pPr>
      <w:pStyle w:val="Footer"/>
      <w:jc w:val="center"/>
      <w:rPr>
        <w:rFonts w:cs="Arial"/>
        <w:color w:val="999999"/>
        <w:sz w:val="16"/>
        <w:szCs w:val="16"/>
      </w:rPr>
    </w:pPr>
    <w:r w:rsidRPr="00967CD3">
      <w:rPr>
        <w:rFonts w:cs="Arial"/>
        <w:color w:val="999999"/>
        <w:sz w:val="16"/>
        <w:szCs w:val="16"/>
      </w:rPr>
      <w:t xml:space="preserve">Level </w:t>
    </w:r>
    <w:r w:rsidR="00F0136E" w:rsidRPr="00967CD3">
      <w:rPr>
        <w:rFonts w:cs="Arial"/>
        <w:color w:val="999999"/>
        <w:sz w:val="16"/>
        <w:szCs w:val="16"/>
      </w:rPr>
      <w:t>1, 21 Napier Close, Deakin, ACT</w:t>
    </w:r>
    <w:r w:rsidRPr="00967CD3">
      <w:rPr>
        <w:rFonts w:cs="Arial"/>
        <w:color w:val="999999"/>
        <w:sz w:val="16"/>
        <w:szCs w:val="16"/>
      </w:rPr>
      <w:t xml:space="preserve"> 2600</w:t>
    </w:r>
  </w:p>
  <w:p w:rsidR="00804C65" w:rsidRPr="00967CD3" w:rsidRDefault="00804C65" w:rsidP="00804C65">
    <w:pPr>
      <w:pStyle w:val="Footer"/>
      <w:jc w:val="center"/>
      <w:rPr>
        <w:rFonts w:cs="Arial"/>
        <w:color w:val="999999"/>
        <w:sz w:val="16"/>
        <w:szCs w:val="16"/>
      </w:rPr>
    </w:pPr>
    <w:r w:rsidRPr="00967CD3">
      <w:rPr>
        <w:rFonts w:cs="Arial"/>
        <w:color w:val="999999"/>
        <w:sz w:val="16"/>
        <w:szCs w:val="16"/>
      </w:rPr>
      <w:t>PO Box 24 Deakin West, ACT 2600</w:t>
    </w:r>
  </w:p>
  <w:p w:rsidR="00804C65" w:rsidRPr="00967CD3" w:rsidRDefault="00804C65" w:rsidP="00804C65">
    <w:pPr>
      <w:pStyle w:val="Footer"/>
      <w:jc w:val="center"/>
      <w:rPr>
        <w:rFonts w:cs="Arial"/>
        <w:color w:val="999999"/>
        <w:sz w:val="16"/>
        <w:szCs w:val="16"/>
      </w:rPr>
    </w:pPr>
    <w:r w:rsidRPr="00967CD3">
      <w:rPr>
        <w:rFonts w:cs="Arial"/>
        <w:color w:val="999999"/>
        <w:sz w:val="16"/>
        <w:szCs w:val="16"/>
      </w:rPr>
      <w:t>ABN: 85 363 187 904</w:t>
    </w:r>
  </w:p>
  <w:p w:rsidR="00804C65" w:rsidRPr="00967CD3" w:rsidRDefault="00804C65" w:rsidP="00804C65">
    <w:pPr>
      <w:pStyle w:val="Footer"/>
      <w:jc w:val="center"/>
      <w:rPr>
        <w:rFonts w:cs="Arial"/>
        <w:color w:val="999999"/>
        <w:sz w:val="16"/>
        <w:szCs w:val="16"/>
      </w:rPr>
    </w:pPr>
    <w:r w:rsidRPr="00967CD3">
      <w:rPr>
        <w:rFonts w:cs="Arial"/>
        <w:color w:val="999999"/>
        <w:sz w:val="16"/>
        <w:szCs w:val="16"/>
      </w:rPr>
      <w:t xml:space="preserve">t: +61 2 6232 4433 </w:t>
    </w:r>
    <w:r w:rsidRPr="00967CD3">
      <w:rPr>
        <w:rFonts w:cs="Arial"/>
        <w:color w:val="999999"/>
        <w:sz w:val="16"/>
        <w:szCs w:val="16"/>
      </w:rPr>
      <w:sym w:font="Symbol" w:char="F0E7"/>
    </w:r>
    <w:r w:rsidRPr="00967CD3">
      <w:rPr>
        <w:rFonts w:cs="Arial"/>
        <w:color w:val="999999"/>
        <w:sz w:val="16"/>
        <w:szCs w:val="16"/>
      </w:rPr>
      <w:t>f: +61 2 6232 4434</w:t>
    </w:r>
  </w:p>
  <w:p w:rsidR="00110477" w:rsidRPr="00967CD3" w:rsidRDefault="00804C65" w:rsidP="00804C65">
    <w:pPr>
      <w:pStyle w:val="Footer"/>
      <w:jc w:val="center"/>
      <w:rPr>
        <w:rFonts w:cs="Arial"/>
        <w:color w:val="808080"/>
        <w:sz w:val="16"/>
        <w:szCs w:val="16"/>
      </w:rPr>
    </w:pPr>
    <w:r w:rsidRPr="00967CD3">
      <w:rPr>
        <w:rFonts w:cs="Arial"/>
        <w:color w:val="808080"/>
        <w:sz w:val="16"/>
        <w:szCs w:val="16"/>
      </w:rPr>
      <w:t xml:space="preserve">w: </w:t>
    </w:r>
    <w:hyperlink r:id="rId1" w:history="1">
      <w:r w:rsidRPr="00967CD3">
        <w:rPr>
          <w:rStyle w:val="Hyperlink"/>
          <w:rFonts w:cs="Arial"/>
          <w:color w:val="808080"/>
          <w:sz w:val="16"/>
          <w:szCs w:val="16"/>
        </w:rPr>
        <w:t>www.palliativecare.org.au</w:t>
      </w:r>
    </w:hyperlink>
    <w:r w:rsidRPr="00967CD3">
      <w:rPr>
        <w:rFonts w:cs="Arial"/>
        <w:color w:val="808080"/>
        <w:sz w:val="16"/>
        <w:szCs w:val="16"/>
      </w:rPr>
      <w:t xml:space="preserve"> </w:t>
    </w:r>
    <w:r w:rsidRPr="00967CD3">
      <w:rPr>
        <w:rFonts w:cs="Arial"/>
        <w:color w:val="808080"/>
        <w:sz w:val="16"/>
        <w:szCs w:val="16"/>
      </w:rPr>
      <w:sym w:font="Symbol" w:char="F0E7"/>
    </w:r>
    <w:r w:rsidRPr="00967CD3">
      <w:rPr>
        <w:rFonts w:cs="Arial"/>
        <w:color w:val="808080"/>
        <w:sz w:val="16"/>
        <w:szCs w:val="16"/>
      </w:rPr>
      <w:t xml:space="preserve">e: </w:t>
    </w:r>
    <w:hyperlink r:id="rId2" w:history="1">
      <w:r w:rsidRPr="00967CD3">
        <w:rPr>
          <w:rStyle w:val="Hyperlink"/>
          <w:rFonts w:cs="Arial"/>
          <w:color w:val="808080"/>
          <w:sz w:val="16"/>
          <w:szCs w:val="16"/>
        </w:rPr>
        <w:t>pcainc@palliativecare.org.au</w:t>
      </w:r>
    </w:hyperlink>
    <w:r w:rsidRPr="00967CD3">
      <w:rPr>
        <w:rFonts w:cs="Arial"/>
        <w:color w:val="999999"/>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212" w:rsidRDefault="00961212" w:rsidP="0072523A">
      <w:r>
        <w:separator/>
      </w:r>
    </w:p>
  </w:footnote>
  <w:footnote w:type="continuationSeparator" w:id="0">
    <w:p w:rsidR="00961212" w:rsidRDefault="00961212" w:rsidP="00725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477" w:rsidRDefault="00110477" w:rsidP="0072523A">
    <w:pPr>
      <w:pStyle w:val="Header"/>
    </w:pPr>
    <w:r>
      <w:rPr>
        <w:noProof/>
        <w:lang w:eastAsia="en-AU"/>
      </w:rPr>
      <w:drawing>
        <wp:anchor distT="0" distB="0" distL="114300" distR="114300" simplePos="0" relativeHeight="251663360" behindDoc="1" locked="0" layoutInCell="1" allowOverlap="1" wp14:anchorId="49C25FFA" wp14:editId="40E8DB74">
          <wp:simplePos x="0" y="0"/>
          <wp:positionH relativeFrom="page">
            <wp:align>right</wp:align>
          </wp:positionH>
          <wp:positionV relativeFrom="paragraph">
            <wp:posOffset>-422910</wp:posOffset>
          </wp:positionV>
          <wp:extent cx="2341245" cy="1390650"/>
          <wp:effectExtent l="0" t="0" r="1905" b="0"/>
          <wp:wrapTight wrapText="bothSides">
            <wp:wrapPolygon edited="0">
              <wp:start x="0" y="0"/>
              <wp:lineTo x="0" y="21304"/>
              <wp:lineTo x="21442" y="21304"/>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6124"/>
                  <a:stretch/>
                </pic:blipFill>
                <pic:spPr bwMode="auto">
                  <a:xfrm>
                    <a:off x="0" y="0"/>
                    <a:ext cx="2341245"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55E5"/>
    <w:multiLevelType w:val="hybridMultilevel"/>
    <w:tmpl w:val="2F5E9D8A"/>
    <w:lvl w:ilvl="0" w:tplc="35683E4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4E059A"/>
    <w:multiLevelType w:val="hybridMultilevel"/>
    <w:tmpl w:val="285E0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B026C"/>
    <w:multiLevelType w:val="hybridMultilevel"/>
    <w:tmpl w:val="39361ACE"/>
    <w:lvl w:ilvl="0" w:tplc="35683E4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E125F7"/>
    <w:multiLevelType w:val="hybridMultilevel"/>
    <w:tmpl w:val="9B96620C"/>
    <w:lvl w:ilvl="0" w:tplc="E3A4AB9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18624B3"/>
    <w:multiLevelType w:val="hybridMultilevel"/>
    <w:tmpl w:val="5B08D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21648D"/>
    <w:multiLevelType w:val="hybridMultilevel"/>
    <w:tmpl w:val="D05E60C2"/>
    <w:lvl w:ilvl="0" w:tplc="35683E4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555C64"/>
    <w:multiLevelType w:val="hybridMultilevel"/>
    <w:tmpl w:val="4F9ED016"/>
    <w:lvl w:ilvl="0" w:tplc="0C090001">
      <w:start w:val="1"/>
      <w:numFmt w:val="bullet"/>
      <w:lvlText w:val=""/>
      <w:lvlJc w:val="left"/>
      <w:pPr>
        <w:ind w:left="360" w:hanging="360"/>
      </w:pPr>
      <w:rPr>
        <w:rFonts w:ascii="Symbol" w:hAnsi="Symbol"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CB802DF"/>
    <w:multiLevelType w:val="hybridMultilevel"/>
    <w:tmpl w:val="9E18A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8F5585"/>
    <w:multiLevelType w:val="hybridMultilevel"/>
    <w:tmpl w:val="9B02170A"/>
    <w:lvl w:ilvl="0" w:tplc="98428FA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597DAF"/>
    <w:multiLevelType w:val="hybridMultilevel"/>
    <w:tmpl w:val="D0E09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8E436C"/>
    <w:multiLevelType w:val="hybridMultilevel"/>
    <w:tmpl w:val="A040520A"/>
    <w:lvl w:ilvl="0" w:tplc="35683E4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9"/>
  </w:num>
  <w:num w:numId="6">
    <w:abstractNumId w:val="4"/>
  </w:num>
  <w:num w:numId="7">
    <w:abstractNumId w:val="1"/>
  </w:num>
  <w:num w:numId="8">
    <w:abstractNumId w:val="3"/>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12"/>
    <w:rsid w:val="000375EC"/>
    <w:rsid w:val="00092537"/>
    <w:rsid w:val="000948D6"/>
    <w:rsid w:val="000E75B3"/>
    <w:rsid w:val="00110477"/>
    <w:rsid w:val="0014394C"/>
    <w:rsid w:val="001C5BD9"/>
    <w:rsid w:val="001F1254"/>
    <w:rsid w:val="002403C5"/>
    <w:rsid w:val="00291386"/>
    <w:rsid w:val="002A7C53"/>
    <w:rsid w:val="002D0264"/>
    <w:rsid w:val="00310028"/>
    <w:rsid w:val="003B1886"/>
    <w:rsid w:val="003E24DC"/>
    <w:rsid w:val="003F3366"/>
    <w:rsid w:val="00416B9C"/>
    <w:rsid w:val="00421B9D"/>
    <w:rsid w:val="004344F5"/>
    <w:rsid w:val="00435A80"/>
    <w:rsid w:val="00450D23"/>
    <w:rsid w:val="004B72B6"/>
    <w:rsid w:val="004C27A8"/>
    <w:rsid w:val="004E644B"/>
    <w:rsid w:val="004E681C"/>
    <w:rsid w:val="004F1ADB"/>
    <w:rsid w:val="00534B85"/>
    <w:rsid w:val="005410BC"/>
    <w:rsid w:val="005D552A"/>
    <w:rsid w:val="005E541D"/>
    <w:rsid w:val="005F3963"/>
    <w:rsid w:val="00667311"/>
    <w:rsid w:val="00685614"/>
    <w:rsid w:val="0072079C"/>
    <w:rsid w:val="00725061"/>
    <w:rsid w:val="0072523A"/>
    <w:rsid w:val="007424DF"/>
    <w:rsid w:val="007D14B4"/>
    <w:rsid w:val="007F464A"/>
    <w:rsid w:val="00804C65"/>
    <w:rsid w:val="00822C48"/>
    <w:rsid w:val="0084016E"/>
    <w:rsid w:val="008823B5"/>
    <w:rsid w:val="0089560A"/>
    <w:rsid w:val="008A1777"/>
    <w:rsid w:val="008D4757"/>
    <w:rsid w:val="008E2CB8"/>
    <w:rsid w:val="008F6722"/>
    <w:rsid w:val="00902F17"/>
    <w:rsid w:val="00914180"/>
    <w:rsid w:val="00934176"/>
    <w:rsid w:val="00961212"/>
    <w:rsid w:val="00967CD3"/>
    <w:rsid w:val="009B0283"/>
    <w:rsid w:val="00A262D3"/>
    <w:rsid w:val="00A365AC"/>
    <w:rsid w:val="00A77DCF"/>
    <w:rsid w:val="00B047AA"/>
    <w:rsid w:val="00B21257"/>
    <w:rsid w:val="00B37DFE"/>
    <w:rsid w:val="00B45F75"/>
    <w:rsid w:val="00B60303"/>
    <w:rsid w:val="00C33541"/>
    <w:rsid w:val="00C35F05"/>
    <w:rsid w:val="00CF6693"/>
    <w:rsid w:val="00D54478"/>
    <w:rsid w:val="00D6399B"/>
    <w:rsid w:val="00D8655E"/>
    <w:rsid w:val="00D946C0"/>
    <w:rsid w:val="00DF0C80"/>
    <w:rsid w:val="00E34652"/>
    <w:rsid w:val="00E34AB4"/>
    <w:rsid w:val="00E3542C"/>
    <w:rsid w:val="00E54CCC"/>
    <w:rsid w:val="00E63FD0"/>
    <w:rsid w:val="00E734CD"/>
    <w:rsid w:val="00E97A86"/>
    <w:rsid w:val="00EE097B"/>
    <w:rsid w:val="00EE6514"/>
    <w:rsid w:val="00F0136E"/>
    <w:rsid w:val="00F1117C"/>
    <w:rsid w:val="00F314C7"/>
    <w:rsid w:val="00F52EC4"/>
    <w:rsid w:val="00FA36F8"/>
    <w:rsid w:val="00FC0302"/>
    <w:rsid w:val="00FD70B4"/>
    <w:rsid w:val="00FF6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B8C65B0E-ED2F-4C47-89EF-A93EE23B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3A"/>
    <w:pPr>
      <w:spacing w:line="276" w:lineRule="auto"/>
    </w:pPr>
  </w:style>
  <w:style w:type="paragraph" w:styleId="Heading1">
    <w:name w:val="heading 1"/>
    <w:aliases w:val="Heading"/>
    <w:basedOn w:val="Heading2"/>
    <w:next w:val="Normal"/>
    <w:link w:val="Heading1Char"/>
    <w:uiPriority w:val="9"/>
    <w:qFormat/>
    <w:rsid w:val="00961212"/>
    <w:pPr>
      <w:outlineLvl w:val="0"/>
    </w:pPr>
  </w:style>
  <w:style w:type="paragraph" w:styleId="Heading2">
    <w:name w:val="heading 2"/>
    <w:basedOn w:val="Normal"/>
    <w:next w:val="Normal"/>
    <w:link w:val="Heading2Char"/>
    <w:uiPriority w:val="9"/>
    <w:unhideWhenUsed/>
    <w:rsid w:val="00961212"/>
    <w:pPr>
      <w:pBdr>
        <w:bottom w:val="single" w:sz="4" w:space="1" w:color="auto"/>
      </w:pBdr>
      <w:spacing w:before="200" w:after="200" w:line="360" w:lineRule="auto"/>
      <w:outlineLvl w:val="1"/>
    </w:pPr>
    <w:rPr>
      <w:b/>
      <w:color w:val="FF4539"/>
      <w:sz w:val="36"/>
      <w:szCs w:val="36"/>
    </w:rPr>
  </w:style>
  <w:style w:type="paragraph" w:styleId="Heading3">
    <w:name w:val="heading 3"/>
    <w:aliases w:val="Sub-heading"/>
    <w:basedOn w:val="Normal"/>
    <w:next w:val="Normal"/>
    <w:link w:val="Heading3Char"/>
    <w:uiPriority w:val="9"/>
    <w:unhideWhenUsed/>
    <w:qFormat/>
    <w:rsid w:val="00961212"/>
    <w:pPr>
      <w:spacing w:after="200"/>
      <w:outlineLvl w:val="2"/>
    </w:pPr>
    <w:rPr>
      <w:b/>
      <w:color w:val="FF4539"/>
      <w:sz w:val="28"/>
      <w:szCs w:val="28"/>
    </w:rPr>
  </w:style>
  <w:style w:type="paragraph" w:styleId="Heading4">
    <w:name w:val="heading 4"/>
    <w:aliases w:val="Sub-heading 2"/>
    <w:basedOn w:val="Heading3"/>
    <w:next w:val="Normal"/>
    <w:link w:val="Heading4Char"/>
    <w:uiPriority w:val="9"/>
    <w:unhideWhenUsed/>
    <w:qFormat/>
    <w:rsid w:val="00961212"/>
    <w:pPr>
      <w:outlineLvl w:val="3"/>
    </w:pPr>
    <w:rPr>
      <w:color w:val="0030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1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212"/>
  </w:style>
  <w:style w:type="paragraph" w:styleId="Footer">
    <w:name w:val="footer"/>
    <w:basedOn w:val="Normal"/>
    <w:link w:val="FooterChar"/>
    <w:unhideWhenUsed/>
    <w:rsid w:val="00961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212"/>
  </w:style>
  <w:style w:type="character" w:styleId="Emphasis">
    <w:name w:val="Emphasis"/>
    <w:aliases w:val="PCA"/>
    <w:uiPriority w:val="20"/>
    <w:qFormat/>
    <w:rsid w:val="00961212"/>
    <w:rPr>
      <w:b/>
      <w:color w:val="003057"/>
    </w:rPr>
  </w:style>
  <w:style w:type="paragraph" w:styleId="Title">
    <w:name w:val="Title"/>
    <w:basedOn w:val="Normal"/>
    <w:next w:val="Normal"/>
    <w:link w:val="TitleChar"/>
    <w:uiPriority w:val="10"/>
    <w:qFormat/>
    <w:rsid w:val="004C27A8"/>
    <w:pPr>
      <w:spacing w:before="600" w:after="200"/>
    </w:pPr>
    <w:rPr>
      <w:b/>
      <w:color w:val="003057"/>
      <w:sz w:val="48"/>
      <w:szCs w:val="48"/>
    </w:rPr>
  </w:style>
  <w:style w:type="character" w:customStyle="1" w:styleId="TitleChar">
    <w:name w:val="Title Char"/>
    <w:basedOn w:val="DefaultParagraphFont"/>
    <w:link w:val="Title"/>
    <w:uiPriority w:val="10"/>
    <w:rsid w:val="004C27A8"/>
    <w:rPr>
      <w:b/>
      <w:color w:val="003057"/>
      <w:sz w:val="48"/>
      <w:szCs w:val="48"/>
    </w:rPr>
  </w:style>
  <w:style w:type="character" w:customStyle="1" w:styleId="Heading2Char">
    <w:name w:val="Heading 2 Char"/>
    <w:basedOn w:val="DefaultParagraphFont"/>
    <w:link w:val="Heading2"/>
    <w:uiPriority w:val="9"/>
    <w:rsid w:val="00961212"/>
    <w:rPr>
      <w:b/>
      <w:color w:val="FF4539"/>
      <w:sz w:val="36"/>
      <w:szCs w:val="36"/>
    </w:rPr>
  </w:style>
  <w:style w:type="character" w:customStyle="1" w:styleId="Heading1Char">
    <w:name w:val="Heading 1 Char"/>
    <w:aliases w:val="Heading Char"/>
    <w:basedOn w:val="DefaultParagraphFont"/>
    <w:link w:val="Heading1"/>
    <w:uiPriority w:val="9"/>
    <w:rsid w:val="00961212"/>
    <w:rPr>
      <w:b/>
      <w:color w:val="FF4539"/>
      <w:sz w:val="36"/>
      <w:szCs w:val="36"/>
    </w:rPr>
  </w:style>
  <w:style w:type="character" w:customStyle="1" w:styleId="Heading3Char">
    <w:name w:val="Heading 3 Char"/>
    <w:aliases w:val="Sub-heading Char"/>
    <w:basedOn w:val="DefaultParagraphFont"/>
    <w:link w:val="Heading3"/>
    <w:uiPriority w:val="9"/>
    <w:rsid w:val="00961212"/>
    <w:rPr>
      <w:b/>
      <w:color w:val="FF4539"/>
      <w:sz w:val="28"/>
      <w:szCs w:val="28"/>
    </w:rPr>
  </w:style>
  <w:style w:type="paragraph" w:styleId="ListParagraph">
    <w:name w:val="List Paragraph"/>
    <w:basedOn w:val="Normal"/>
    <w:link w:val="ListParagraphChar"/>
    <w:qFormat/>
    <w:rsid w:val="00961212"/>
    <w:pPr>
      <w:ind w:left="720"/>
      <w:contextualSpacing/>
    </w:pPr>
  </w:style>
  <w:style w:type="character" w:customStyle="1" w:styleId="Heading4Char">
    <w:name w:val="Heading 4 Char"/>
    <w:aliases w:val="Sub-heading 2 Char"/>
    <w:basedOn w:val="DefaultParagraphFont"/>
    <w:link w:val="Heading4"/>
    <w:uiPriority w:val="9"/>
    <w:rsid w:val="00961212"/>
    <w:rPr>
      <w:b/>
      <w:color w:val="003057"/>
      <w:sz w:val="28"/>
      <w:szCs w:val="28"/>
    </w:rPr>
  </w:style>
  <w:style w:type="paragraph" w:styleId="FootnoteText">
    <w:name w:val="footnote text"/>
    <w:basedOn w:val="Normal"/>
    <w:link w:val="FootnoteTextChar"/>
    <w:uiPriority w:val="99"/>
    <w:semiHidden/>
    <w:unhideWhenUsed/>
    <w:rsid w:val="00037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5EC"/>
    <w:rPr>
      <w:sz w:val="20"/>
      <w:szCs w:val="20"/>
    </w:rPr>
  </w:style>
  <w:style w:type="character" w:styleId="FootnoteReference">
    <w:name w:val="footnote reference"/>
    <w:basedOn w:val="DefaultParagraphFont"/>
    <w:uiPriority w:val="99"/>
    <w:semiHidden/>
    <w:unhideWhenUsed/>
    <w:rsid w:val="000375EC"/>
    <w:rPr>
      <w:vertAlign w:val="superscript"/>
    </w:rPr>
  </w:style>
  <w:style w:type="character" w:styleId="Hyperlink">
    <w:name w:val="Hyperlink"/>
    <w:basedOn w:val="DefaultParagraphFont"/>
    <w:uiPriority w:val="99"/>
    <w:unhideWhenUsed/>
    <w:rsid w:val="00914180"/>
    <w:rPr>
      <w:color w:val="0563C1" w:themeColor="hyperlink"/>
      <w:u w:val="single"/>
    </w:rPr>
  </w:style>
  <w:style w:type="character" w:styleId="SubtleEmphasis">
    <w:name w:val="Subtle Emphasis"/>
    <w:basedOn w:val="DefaultParagraphFont"/>
    <w:uiPriority w:val="19"/>
    <w:qFormat/>
    <w:rsid w:val="00EE097B"/>
    <w:rPr>
      <w:i/>
      <w:iCs/>
      <w:color w:val="404040" w:themeColor="text1" w:themeTint="BF"/>
    </w:rPr>
  </w:style>
  <w:style w:type="paragraph" w:styleId="Subtitle">
    <w:name w:val="Subtitle"/>
    <w:aliases w:val="Footnoting"/>
    <w:basedOn w:val="FootnoteText"/>
    <w:next w:val="Normal"/>
    <w:link w:val="SubtitleChar"/>
    <w:uiPriority w:val="11"/>
    <w:qFormat/>
    <w:rsid w:val="00EE097B"/>
    <w:rPr>
      <w:sz w:val="16"/>
      <w:szCs w:val="16"/>
    </w:rPr>
  </w:style>
  <w:style w:type="character" w:customStyle="1" w:styleId="SubtitleChar">
    <w:name w:val="Subtitle Char"/>
    <w:aliases w:val="Footnoting Char"/>
    <w:basedOn w:val="DefaultParagraphFont"/>
    <w:link w:val="Subtitle"/>
    <w:uiPriority w:val="11"/>
    <w:rsid w:val="00EE097B"/>
    <w:rPr>
      <w:sz w:val="16"/>
      <w:szCs w:val="16"/>
    </w:rPr>
  </w:style>
  <w:style w:type="table" w:styleId="TableGrid">
    <w:name w:val="Table Grid"/>
    <w:basedOn w:val="TableNormal"/>
    <w:uiPriority w:val="39"/>
    <w:rsid w:val="000E7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F05"/>
    <w:rPr>
      <w:rFonts w:ascii="Segoe UI" w:hAnsi="Segoe UI" w:cs="Segoe UI"/>
      <w:sz w:val="18"/>
      <w:szCs w:val="18"/>
    </w:rPr>
  </w:style>
  <w:style w:type="character" w:styleId="PlaceholderText">
    <w:name w:val="Placeholder Text"/>
    <w:basedOn w:val="DefaultParagraphFont"/>
    <w:uiPriority w:val="99"/>
    <w:semiHidden/>
    <w:rsid w:val="00291386"/>
    <w:rPr>
      <w:color w:val="808080"/>
    </w:rPr>
  </w:style>
  <w:style w:type="character" w:customStyle="1" w:styleId="ListParagraphChar">
    <w:name w:val="List Paragraph Char"/>
    <w:basedOn w:val="DefaultParagraphFont"/>
    <w:link w:val="ListParagraph"/>
    <w:locked/>
    <w:rsid w:val="00B60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3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cainc@palliativecare.org.au" TargetMode="External"/><Relationship Id="rId1" Type="http://schemas.openxmlformats.org/officeDocument/2006/relationships/hyperlink" Target="http://www.palliativecare.org.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cainc@palliativecare.org.au" TargetMode="External"/><Relationship Id="rId1" Type="http://schemas.openxmlformats.org/officeDocument/2006/relationships/hyperlink" Target="http://www.palliativecar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25A445215D4C56AF44CBB95D2CA197"/>
        <w:category>
          <w:name w:val="General"/>
          <w:gallery w:val="placeholder"/>
        </w:category>
        <w:types>
          <w:type w:val="bbPlcHdr"/>
        </w:types>
        <w:behaviors>
          <w:behavior w:val="content"/>
        </w:behaviors>
        <w:guid w:val="{6A92A20A-A95B-47FB-97BA-DE20E2C8B8E3}"/>
      </w:docPartPr>
      <w:docPartBody>
        <w:p w:rsidR="00EF57F6" w:rsidRDefault="004B59FC" w:rsidP="004B59FC">
          <w:pPr>
            <w:pStyle w:val="9B25A445215D4C56AF44CBB95D2CA1972"/>
          </w:pPr>
          <w:r w:rsidRPr="00782D0B">
            <w:rPr>
              <w:rStyle w:val="PlaceholderText"/>
            </w:rPr>
            <w:t xml:space="preserve">Choose </w:t>
          </w:r>
          <w:r>
            <w:rPr>
              <w:rStyle w:val="PlaceholderText"/>
            </w:rPr>
            <w:t>your project (click here and a drop down menu will appear).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FC"/>
    <w:rsid w:val="004B59FC"/>
    <w:rsid w:val="00EF57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9FC"/>
    <w:rPr>
      <w:color w:val="808080"/>
    </w:rPr>
  </w:style>
  <w:style w:type="paragraph" w:customStyle="1" w:styleId="9B25A445215D4C56AF44CBB95D2CA197">
    <w:name w:val="9B25A445215D4C56AF44CBB95D2CA197"/>
    <w:rsid w:val="004B59FC"/>
    <w:pPr>
      <w:spacing w:line="276" w:lineRule="auto"/>
    </w:pPr>
    <w:rPr>
      <w:rFonts w:eastAsiaTheme="minorHAnsi"/>
      <w:lang w:eastAsia="en-US"/>
    </w:rPr>
  </w:style>
  <w:style w:type="paragraph" w:customStyle="1" w:styleId="9B25A445215D4C56AF44CBB95D2CA1971">
    <w:name w:val="9B25A445215D4C56AF44CBB95D2CA1971"/>
    <w:rsid w:val="004B59FC"/>
    <w:pPr>
      <w:spacing w:line="276" w:lineRule="auto"/>
    </w:pPr>
    <w:rPr>
      <w:rFonts w:eastAsiaTheme="minorHAnsi"/>
      <w:lang w:eastAsia="en-US"/>
    </w:rPr>
  </w:style>
  <w:style w:type="paragraph" w:customStyle="1" w:styleId="9B25A445215D4C56AF44CBB95D2CA1972">
    <w:name w:val="9B25A445215D4C56AF44CBB95D2CA1972"/>
    <w:rsid w:val="004B59FC"/>
    <w:pPr>
      <w:spacing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18BB7-EC52-4A1E-870B-69CA9242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Forward.IT PTY LTD</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Ognenovski</dc:creator>
  <cp:keywords/>
  <dc:description/>
  <cp:lastModifiedBy>Lauren Ognenovski</cp:lastModifiedBy>
  <cp:revision>9</cp:revision>
  <cp:lastPrinted>2016-03-11T02:32:00Z</cp:lastPrinted>
  <dcterms:created xsi:type="dcterms:W3CDTF">2016-03-28T22:28:00Z</dcterms:created>
  <dcterms:modified xsi:type="dcterms:W3CDTF">2016-03-29T01:53:00Z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lauren@palliativecare.org.au@www.mendeley.com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