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04" w:rsidRPr="00B30604" w:rsidRDefault="00B30604" w:rsidP="00B30604">
      <w:pPr>
        <w:spacing w:before="0"/>
        <w:jc w:val="left"/>
        <w:rPr>
          <w:rFonts w:ascii="Calibri" w:eastAsia="Calibri" w:hAnsi="Calibri" w:cs="Times New Roman"/>
          <w:b/>
          <w:color w:val="003057"/>
          <w:sz w:val="40"/>
          <w:szCs w:val="40"/>
        </w:rPr>
      </w:pPr>
      <w:r w:rsidRPr="00B30604">
        <w:rPr>
          <w:rFonts w:ascii="Calibri" w:eastAsia="Calibri" w:hAnsi="Calibri" w:cs="Times New Roman"/>
          <w:b/>
          <w:color w:val="003057"/>
          <w:sz w:val="40"/>
          <w:szCs w:val="40"/>
        </w:rPr>
        <w:t>National Palliative Care Grant Recipients’ Forum</w:t>
      </w:r>
    </w:p>
    <w:p w:rsidR="00B30604" w:rsidRPr="00B30604" w:rsidRDefault="00B30604" w:rsidP="00B30604">
      <w:pPr>
        <w:spacing w:before="0"/>
        <w:jc w:val="left"/>
        <w:rPr>
          <w:rFonts w:ascii="Calibri" w:eastAsia="Calibri" w:hAnsi="Calibri" w:cs="Times New Roman"/>
          <w:b/>
          <w:color w:val="003057"/>
        </w:rPr>
      </w:pPr>
      <w:r w:rsidRPr="00B30604">
        <w:rPr>
          <w:rFonts w:ascii="Calibri" w:eastAsia="Calibri" w:hAnsi="Calibri" w:cs="Times New Roman"/>
          <w:b/>
          <w:color w:val="003057"/>
        </w:rPr>
        <w:t>7-8 April 2016 | Vibe Hotel, Canberra Airport</w:t>
      </w:r>
    </w:p>
    <w:p w:rsidR="00B30604" w:rsidRPr="00B30604" w:rsidRDefault="00B30604" w:rsidP="00B30604">
      <w:pPr>
        <w:spacing w:before="300" w:after="300"/>
        <w:jc w:val="left"/>
        <w:rPr>
          <w:rFonts w:ascii="Calibri" w:eastAsia="Calibri" w:hAnsi="Calibri" w:cs="Times New Roman"/>
          <w:b/>
          <w:color w:val="FF4539"/>
          <w:sz w:val="36"/>
          <w:szCs w:val="36"/>
        </w:rPr>
      </w:pPr>
      <w:r w:rsidRPr="00B30604">
        <w:rPr>
          <w:rFonts w:ascii="Calibri" w:eastAsia="Calibri" w:hAnsi="Calibri" w:cs="Times New Roman"/>
          <w:b/>
          <w:color w:val="FF4539"/>
          <w:sz w:val="36"/>
          <w:szCs w:val="36"/>
        </w:rPr>
        <w:t>Project Information Form</w:t>
      </w:r>
    </w:p>
    <w:p w:rsidR="00B30604" w:rsidRPr="00B30604" w:rsidRDefault="00B30604" w:rsidP="00B30604">
      <w:pPr>
        <w:tabs>
          <w:tab w:val="left" w:pos="1418"/>
        </w:tabs>
        <w:spacing w:before="300" w:after="300"/>
        <w:jc w:val="left"/>
        <w:rPr>
          <w:rFonts w:ascii="Calibri" w:eastAsia="Calibri" w:hAnsi="Calibri" w:cs="Times New Roman"/>
          <w:color w:val="003057"/>
        </w:rPr>
      </w:pPr>
      <w:r w:rsidRPr="00B30604">
        <w:rPr>
          <w:rFonts w:ascii="Calibri" w:eastAsia="Calibri" w:hAnsi="Calibri" w:cs="Times New Roman"/>
          <w:b/>
          <w:color w:val="003057"/>
          <w:sz w:val="36"/>
          <w:szCs w:val="36"/>
        </w:rPr>
        <w:t xml:space="preserve">Project: </w:t>
      </w:r>
      <w:r w:rsidRPr="00B30604">
        <w:rPr>
          <w:rFonts w:ascii="Calibri" w:eastAsia="Calibri" w:hAnsi="Calibri" w:cs="Times New Roman"/>
          <w:b/>
          <w:color w:val="808080"/>
          <w:sz w:val="36"/>
          <w:szCs w:val="36"/>
        </w:rPr>
        <w:tab/>
      </w:r>
      <w:sdt>
        <w:sdtPr>
          <w:rPr>
            <w:rFonts w:ascii="Calibri" w:eastAsia="Calibri" w:hAnsi="Calibri" w:cs="Times New Roman"/>
            <w:color w:val="003057"/>
          </w:rPr>
          <w:id w:val="1260639088"/>
          <w:placeholder>
            <w:docPart w:val="72D8E8A2A04F4C8FA3BDD192629D9240"/>
          </w:placeholder>
          <w:dropDownList>
            <w:listItem w:displayText="Click to choose your project." w:value="Click to choose your project."/>
            <w:listItem w:displayText="Australian Institute of Health and Welfare" w:value="Australian Institute of Health and Welfare"/>
            <w:listItem w:displayText="CareSearch" w:value="CareSearch"/>
            <w:listItem w:displayText="Education Modules on End of Life Care in Acute Hospitals" w:value="Education Modules on End of Life Care in Acute Hospitals"/>
            <w:listItem w:displayText="HammondCare Palliative and Supportive Care Service" w:value="HammondCare Palliative and Supportive Care Service"/>
            <w:listItem w:displayText="Listen, Acknowledge, Respond" w:value="Listen, Acknowledge, Respond"/>
            <w:listItem w:displayText="Online Resource for Religious and Cultural Advance Care Planning" w:value="Online Resource for Religious and Cultural Advance Care Planning"/>
            <w:listItem w:displayText="Paediatric Palliative Care National Education &amp; Quality Improvement Collaborative" w:value="Paediatric Palliative Care National Education &amp; Quality Improvement Collaborative"/>
            <w:listItem w:displayText="Palliative Care Australia" w:value="Palliative Care Australia"/>
            <w:listItem w:displayText="Palliative Care Clinical Studies Collaborative" w:value="Palliative Care Clinical Studies Collaborative"/>
            <w:listItem w:displayText="Palliative Care Education and Training Collaborative" w:value="Palliative Care Education and Training Collaborative"/>
            <w:listItem w:displayText="Palliative Care Outcomes Collaborative" w:value="Palliative Care Outcomes Collaborative"/>
            <w:listItem w:displayText="Palliative Care Training and Information Online Portal" w:value="Palliative Care Training and Information Online Portal"/>
            <w:listItem w:displayText="Respecting Patient Choices" w:value="Respecting Patient Choices"/>
            <w:listItem w:displayText="Towards True Community Care" w:value="Towards True Community Care"/>
            <w:listItem w:displayText="Training Counsellors for Carers of Palliative Patients" w:value="Training Counsellors for Carers of Palliative Patients"/>
          </w:dropDownList>
        </w:sdtPr>
        <w:sdtEndPr/>
        <w:sdtContent>
          <w:r w:rsidRPr="00B30604">
            <w:rPr>
              <w:rFonts w:ascii="Calibri" w:eastAsia="Calibri" w:hAnsi="Calibri" w:cs="Times New Roman"/>
              <w:color w:val="003057"/>
            </w:rPr>
            <w:t>Palliative Care Training and Information Online Portal</w:t>
          </w:r>
        </w:sdtContent>
      </w:sdt>
    </w:p>
    <w:tbl>
      <w:tblPr>
        <w:tblStyle w:val="TableGrid1"/>
        <w:tblW w:w="0" w:type="auto"/>
        <w:tblLook w:val="04A0" w:firstRow="1" w:lastRow="0" w:firstColumn="1" w:lastColumn="0" w:noHBand="0" w:noVBand="1"/>
      </w:tblPr>
      <w:tblGrid>
        <w:gridCol w:w="1467"/>
        <w:gridCol w:w="7549"/>
      </w:tblGrid>
      <w:tr w:rsidR="00B30604" w:rsidRPr="00B30604" w:rsidTr="00174C71">
        <w:trPr>
          <w:trHeight w:val="3392"/>
        </w:trPr>
        <w:tc>
          <w:tcPr>
            <w:tcW w:w="1413" w:type="dxa"/>
          </w:tcPr>
          <w:p w:rsidR="00B30604" w:rsidRPr="00B30604" w:rsidRDefault="00B30604" w:rsidP="00B30604">
            <w:pPr>
              <w:spacing w:before="0" w:line="240" w:lineRule="auto"/>
              <w:jc w:val="left"/>
              <w:rPr>
                <w:rFonts w:ascii="Calibri" w:eastAsia="Calibri" w:hAnsi="Calibri" w:cs="Times New Roman"/>
                <w:b/>
                <w:sz w:val="28"/>
                <w:szCs w:val="28"/>
              </w:rPr>
            </w:pPr>
            <w:r w:rsidRPr="00B30604">
              <w:rPr>
                <w:rFonts w:ascii="Calibri" w:eastAsia="Calibri" w:hAnsi="Calibri" w:cs="Times New Roman"/>
                <w:b/>
                <w:sz w:val="28"/>
                <w:szCs w:val="28"/>
              </w:rPr>
              <w:t>Key objectives</w:t>
            </w:r>
          </w:p>
        </w:tc>
        <w:tc>
          <w:tcPr>
            <w:tcW w:w="7603" w:type="dxa"/>
          </w:tcPr>
          <w:p w:rsidR="00B30604" w:rsidRPr="00B30604" w:rsidRDefault="00B30604" w:rsidP="00B30604">
            <w:pPr>
              <w:numPr>
                <w:ilvl w:val="0"/>
                <w:numId w:val="22"/>
              </w:numPr>
              <w:spacing w:before="0" w:after="120" w:line="240" w:lineRule="auto"/>
              <w:ind w:left="405"/>
              <w:contextualSpacing/>
              <w:jc w:val="left"/>
              <w:rPr>
                <w:rFonts w:ascii="Calibri" w:eastAsia="Calibri" w:hAnsi="Calibri" w:cs="Times New Roman"/>
              </w:rPr>
            </w:pPr>
            <w:r w:rsidRPr="00B30604">
              <w:rPr>
                <w:rFonts w:ascii="Calibri" w:eastAsia="Calibri" w:hAnsi="Calibri" w:cs="Times New Roman"/>
              </w:rPr>
              <w:t xml:space="preserve">Address service provider skill development (frontline worker education and training) through the delivery of a comprehensive, innovative Palliative Care Training and Information Online Portal from 1 July 2015. </w:t>
            </w:r>
          </w:p>
          <w:p w:rsidR="00B30604" w:rsidRPr="00B30604" w:rsidRDefault="00B30604" w:rsidP="00B30604">
            <w:pPr>
              <w:numPr>
                <w:ilvl w:val="0"/>
                <w:numId w:val="22"/>
              </w:numPr>
              <w:spacing w:before="160" w:line="240" w:lineRule="auto"/>
              <w:ind w:left="405"/>
              <w:contextualSpacing/>
              <w:jc w:val="left"/>
              <w:rPr>
                <w:rFonts w:ascii="Calibri" w:eastAsia="Calibri" w:hAnsi="Calibri" w:cs="Times New Roman"/>
              </w:rPr>
            </w:pPr>
            <w:r w:rsidRPr="00B30604">
              <w:rPr>
                <w:rFonts w:ascii="Calibri" w:eastAsia="Calibri" w:hAnsi="Calibri" w:cs="Times New Roman"/>
              </w:rPr>
              <w:t xml:space="preserve">Provide a new location for the four modules for community based palliative aged care developed in 2012, as well as two new, self-paced modules on pain management and recognising the deteriorating patient. </w:t>
            </w:r>
          </w:p>
          <w:p w:rsidR="00B30604" w:rsidRPr="00B30604" w:rsidRDefault="00B30604" w:rsidP="00B30604">
            <w:pPr>
              <w:numPr>
                <w:ilvl w:val="0"/>
                <w:numId w:val="22"/>
              </w:numPr>
              <w:spacing w:before="160" w:line="240" w:lineRule="auto"/>
              <w:ind w:left="405"/>
              <w:contextualSpacing/>
              <w:jc w:val="left"/>
              <w:rPr>
                <w:rFonts w:ascii="Calibri" w:eastAsia="Calibri" w:hAnsi="Calibri" w:cs="Times New Roman"/>
              </w:rPr>
            </w:pPr>
            <w:r w:rsidRPr="00B30604">
              <w:rPr>
                <w:rFonts w:ascii="Calibri" w:eastAsia="Calibri" w:hAnsi="Calibri" w:cs="Times New Roman"/>
              </w:rPr>
              <w:t>Market and promote the portal so that by June 2017, 42,500 participants will have registered for the training.</w:t>
            </w:r>
          </w:p>
          <w:p w:rsidR="00B30604" w:rsidRPr="00B30604" w:rsidRDefault="00B30604" w:rsidP="00B30604">
            <w:pPr>
              <w:numPr>
                <w:ilvl w:val="0"/>
                <w:numId w:val="22"/>
              </w:numPr>
              <w:spacing w:before="160" w:after="120" w:line="240" w:lineRule="auto"/>
              <w:ind w:left="402" w:hanging="357"/>
              <w:contextualSpacing/>
              <w:jc w:val="left"/>
              <w:rPr>
                <w:rFonts w:ascii="Calibri" w:eastAsia="Calibri" w:hAnsi="Calibri" w:cs="Times New Roman"/>
              </w:rPr>
            </w:pPr>
            <w:r w:rsidRPr="00B30604">
              <w:rPr>
                <w:rFonts w:ascii="Calibri" w:eastAsia="Calibri" w:hAnsi="Calibri" w:cs="Times New Roman"/>
              </w:rPr>
              <w:t>Conduct a longitudinal mixed methods research study around knowledge translation</w:t>
            </w:r>
            <w:r w:rsidRPr="00B30604">
              <w:rPr>
                <w:rFonts w:ascii="Calibri" w:eastAsia="Calibri" w:hAnsi="Calibri" w:cs="Times New Roman"/>
                <w:sz w:val="21"/>
                <w:szCs w:val="21"/>
              </w:rPr>
              <w:t xml:space="preserve"> </w:t>
            </w:r>
            <w:r w:rsidRPr="00B30604">
              <w:rPr>
                <w:rFonts w:ascii="Calibri" w:eastAsia="Calibri" w:hAnsi="Calibri" w:cs="Times New Roman"/>
              </w:rPr>
              <w:t>to identify the factors that help and hinder evidence-based palliative care and best support the frontline worker role</w:t>
            </w:r>
            <w:r w:rsidR="00044C29">
              <w:rPr>
                <w:rFonts w:ascii="Calibri" w:eastAsia="Calibri" w:hAnsi="Calibri" w:cs="Times New Roman"/>
              </w:rPr>
              <w:t>.</w:t>
            </w:r>
          </w:p>
        </w:tc>
      </w:tr>
      <w:tr w:rsidR="00B30604" w:rsidRPr="00B30604" w:rsidTr="00174C71">
        <w:tc>
          <w:tcPr>
            <w:tcW w:w="1413" w:type="dxa"/>
          </w:tcPr>
          <w:p w:rsidR="00B30604" w:rsidRPr="00B30604" w:rsidRDefault="00B30604" w:rsidP="00B30604">
            <w:pPr>
              <w:spacing w:before="0" w:after="240" w:line="240" w:lineRule="auto"/>
              <w:jc w:val="left"/>
              <w:rPr>
                <w:rFonts w:ascii="Calibri" w:eastAsia="Calibri" w:hAnsi="Calibri" w:cs="Times New Roman"/>
                <w:b/>
                <w:sz w:val="28"/>
                <w:szCs w:val="28"/>
              </w:rPr>
            </w:pPr>
            <w:r w:rsidRPr="00B30604">
              <w:rPr>
                <w:rFonts w:ascii="Calibri" w:eastAsia="Calibri" w:hAnsi="Calibri" w:cs="Times New Roman"/>
                <w:b/>
                <w:sz w:val="28"/>
                <w:szCs w:val="28"/>
              </w:rPr>
              <w:t>Key outcomes</w:t>
            </w:r>
          </w:p>
          <w:p w:rsidR="00B30604" w:rsidRPr="00B30604" w:rsidRDefault="00B30604" w:rsidP="00B30604">
            <w:pPr>
              <w:spacing w:before="0" w:line="240" w:lineRule="auto"/>
              <w:jc w:val="left"/>
              <w:rPr>
                <w:rFonts w:ascii="Calibri" w:eastAsia="Calibri" w:hAnsi="Calibri" w:cs="Times New Roman"/>
                <w:i/>
              </w:rPr>
            </w:pPr>
            <w:r w:rsidRPr="00B30604">
              <w:rPr>
                <w:rFonts w:ascii="Calibri" w:eastAsia="Calibri" w:hAnsi="Calibri" w:cs="Times New Roman"/>
                <w:i/>
                <w:sz w:val="16"/>
              </w:rPr>
              <w:t>(e.g. resource development, education and training)</w:t>
            </w:r>
          </w:p>
        </w:tc>
        <w:tc>
          <w:tcPr>
            <w:tcW w:w="7603" w:type="dxa"/>
          </w:tcPr>
          <w:p w:rsidR="00B30604" w:rsidRPr="00B30604" w:rsidRDefault="00B30604" w:rsidP="00B30604">
            <w:pPr>
              <w:spacing w:before="160" w:after="160" w:line="240" w:lineRule="auto"/>
              <w:jc w:val="left"/>
              <w:rPr>
                <w:rFonts w:ascii="Calibri" w:eastAsia="Calibri" w:hAnsi="Calibri" w:cs="Times New Roman"/>
                <w:b/>
              </w:rPr>
            </w:pPr>
            <w:r w:rsidRPr="00B30604">
              <w:rPr>
                <w:rFonts w:ascii="Calibri" w:eastAsia="Calibri" w:hAnsi="Calibri" w:cs="Times New Roman"/>
                <w:b/>
              </w:rPr>
              <w:t xml:space="preserve">Online education and resource development </w:t>
            </w:r>
          </w:p>
          <w:p w:rsidR="00B30604" w:rsidRPr="00B30604" w:rsidRDefault="00B30604" w:rsidP="00B30604">
            <w:pPr>
              <w:numPr>
                <w:ilvl w:val="0"/>
                <w:numId w:val="23"/>
              </w:numPr>
              <w:spacing w:before="0" w:line="240" w:lineRule="auto"/>
              <w:ind w:left="405"/>
              <w:contextualSpacing/>
              <w:jc w:val="left"/>
              <w:rPr>
                <w:rFonts w:ascii="Calibri" w:eastAsia="Calibri" w:hAnsi="Calibri" w:cs="Times New Roman"/>
                <w:bCs/>
              </w:rPr>
            </w:pPr>
            <w:r w:rsidRPr="00B30604">
              <w:rPr>
                <w:rFonts w:ascii="Calibri" w:eastAsia="Calibri" w:hAnsi="Calibri" w:cs="Times New Roman"/>
                <w:bCs/>
              </w:rPr>
              <w:t>Extensive consultation process with several thousand palliative care stakeholders to determine their palliative care training needs, and findings analysed to inform development of new modules</w:t>
            </w:r>
            <w:r w:rsidR="00044C29">
              <w:rPr>
                <w:rFonts w:ascii="Calibri" w:eastAsia="Calibri" w:hAnsi="Calibri" w:cs="Times New Roman"/>
                <w:bCs/>
              </w:rPr>
              <w:t>.</w:t>
            </w:r>
          </w:p>
          <w:p w:rsidR="00B30604" w:rsidRPr="00B30604" w:rsidRDefault="00B30604" w:rsidP="00B30604">
            <w:pPr>
              <w:numPr>
                <w:ilvl w:val="0"/>
                <w:numId w:val="23"/>
              </w:numPr>
              <w:spacing w:before="0" w:line="240" w:lineRule="auto"/>
              <w:ind w:left="405"/>
              <w:contextualSpacing/>
              <w:jc w:val="left"/>
              <w:rPr>
                <w:rFonts w:ascii="Calibri" w:eastAsia="Calibri" w:hAnsi="Calibri" w:cs="Times New Roman"/>
                <w:bCs/>
              </w:rPr>
            </w:pPr>
            <w:r w:rsidRPr="00B30604">
              <w:rPr>
                <w:rFonts w:ascii="Calibri" w:eastAsia="Calibri" w:hAnsi="Calibri" w:cs="Times New Roman"/>
                <w:bCs/>
              </w:rPr>
              <w:t>Development of a comprehensive online palliative care information and training portal including a discussion forum, palliative care knowledge base, resource library, and six online training modules</w:t>
            </w:r>
            <w:r w:rsidR="00044C29">
              <w:rPr>
                <w:rFonts w:ascii="Calibri" w:eastAsia="Calibri" w:hAnsi="Calibri" w:cs="Times New Roman"/>
                <w:bCs/>
              </w:rPr>
              <w:t>.</w:t>
            </w:r>
          </w:p>
          <w:p w:rsidR="00B30604" w:rsidRPr="00B30604" w:rsidRDefault="00B30604" w:rsidP="00B30604">
            <w:pPr>
              <w:numPr>
                <w:ilvl w:val="0"/>
                <w:numId w:val="23"/>
              </w:numPr>
              <w:spacing w:before="160" w:line="240" w:lineRule="auto"/>
              <w:ind w:left="405"/>
              <w:contextualSpacing/>
              <w:jc w:val="left"/>
              <w:rPr>
                <w:rFonts w:ascii="Calibri" w:eastAsia="Calibri" w:hAnsi="Calibri" w:cs="Times New Roman"/>
              </w:rPr>
            </w:pPr>
            <w:r w:rsidRPr="00B30604">
              <w:rPr>
                <w:rFonts w:ascii="Calibri" w:eastAsia="Calibri" w:hAnsi="Calibri" w:cs="Times New Roman"/>
              </w:rPr>
              <w:t xml:space="preserve">Development of two additional online skills modules following extensive stakeholder and community engagement to identify user needs and gaps in user knowledge and skills. This feedback resulted in training that provides </w:t>
            </w:r>
            <w:r w:rsidRPr="00B30604">
              <w:rPr>
                <w:rFonts w:ascii="Calibri" w:eastAsia="Calibri" w:hAnsi="Calibri" w:cs="Times New Roman"/>
                <w:bCs/>
              </w:rPr>
              <w:t xml:space="preserve">additional knowledge of the key aspects of pain management, recognising and managing clients at the end of life phase, specific life-limiting diseases and conditions, and how to ensure client comfort. </w:t>
            </w:r>
          </w:p>
          <w:p w:rsidR="00B30604" w:rsidRPr="00B30604" w:rsidRDefault="00B30604" w:rsidP="00B30604">
            <w:pPr>
              <w:numPr>
                <w:ilvl w:val="0"/>
                <w:numId w:val="23"/>
              </w:numPr>
              <w:spacing w:before="160" w:after="120" w:line="240" w:lineRule="auto"/>
              <w:ind w:left="402" w:hanging="357"/>
              <w:contextualSpacing/>
              <w:jc w:val="left"/>
              <w:rPr>
                <w:rFonts w:ascii="Calibri" w:eastAsia="Calibri" w:hAnsi="Calibri" w:cs="Times New Roman"/>
              </w:rPr>
            </w:pPr>
            <w:r w:rsidRPr="00B30604">
              <w:rPr>
                <w:rFonts w:ascii="Calibri" w:eastAsia="Calibri" w:hAnsi="Calibri" w:cs="Times New Roman"/>
                <w:bCs/>
              </w:rPr>
              <w:t xml:space="preserve">Map training to </w:t>
            </w:r>
            <w:r w:rsidRPr="00B30604">
              <w:rPr>
                <w:rFonts w:ascii="Calibri" w:eastAsia="Calibri" w:hAnsi="Calibri" w:cs="Times New Roman"/>
              </w:rPr>
              <w:t>units of competency and obtain endorsement for Continuous Professional Development</w:t>
            </w:r>
            <w:r w:rsidR="00044C29">
              <w:rPr>
                <w:rFonts w:ascii="Calibri" w:eastAsia="Calibri" w:hAnsi="Calibri" w:cs="Times New Roman"/>
              </w:rPr>
              <w:t>.</w:t>
            </w:r>
          </w:p>
        </w:tc>
      </w:tr>
      <w:tr w:rsidR="00B30604" w:rsidRPr="00B30604" w:rsidTr="00174C71">
        <w:tc>
          <w:tcPr>
            <w:tcW w:w="1413" w:type="dxa"/>
          </w:tcPr>
          <w:p w:rsidR="00B30604" w:rsidRPr="00B30604" w:rsidRDefault="00B30604" w:rsidP="00B30604">
            <w:pPr>
              <w:spacing w:before="0" w:after="240" w:line="240" w:lineRule="auto"/>
              <w:jc w:val="left"/>
              <w:rPr>
                <w:rFonts w:ascii="Calibri" w:eastAsia="Calibri" w:hAnsi="Calibri" w:cs="Times New Roman"/>
                <w:b/>
                <w:sz w:val="28"/>
              </w:rPr>
            </w:pPr>
            <w:r w:rsidRPr="00B30604">
              <w:rPr>
                <w:rFonts w:ascii="Calibri" w:eastAsia="Calibri" w:hAnsi="Calibri" w:cs="Times New Roman"/>
                <w:b/>
                <w:sz w:val="28"/>
              </w:rPr>
              <w:t>Target audience</w:t>
            </w:r>
          </w:p>
          <w:p w:rsidR="00B30604" w:rsidRPr="00B30604" w:rsidRDefault="00B30604" w:rsidP="00B30604">
            <w:pPr>
              <w:spacing w:before="0" w:line="240" w:lineRule="auto"/>
              <w:jc w:val="left"/>
              <w:rPr>
                <w:rFonts w:ascii="Calibri" w:eastAsia="Calibri" w:hAnsi="Calibri" w:cs="Times New Roman"/>
                <w:i/>
                <w:sz w:val="16"/>
                <w:szCs w:val="16"/>
              </w:rPr>
            </w:pPr>
            <w:r w:rsidRPr="00B30604">
              <w:rPr>
                <w:rFonts w:ascii="Calibri" w:eastAsia="Calibri" w:hAnsi="Calibri" w:cs="Times New Roman"/>
                <w:i/>
                <w:sz w:val="16"/>
                <w:szCs w:val="16"/>
              </w:rPr>
              <w:t>(e.g. who is the target audience/s for your project activities?)</w:t>
            </w:r>
          </w:p>
        </w:tc>
        <w:tc>
          <w:tcPr>
            <w:tcW w:w="7603" w:type="dxa"/>
          </w:tcPr>
          <w:p w:rsidR="00B30604" w:rsidRPr="00B30604" w:rsidRDefault="00B30604" w:rsidP="00B30604">
            <w:pPr>
              <w:spacing w:before="160" w:after="160" w:line="240" w:lineRule="auto"/>
              <w:jc w:val="left"/>
              <w:rPr>
                <w:rFonts w:ascii="Calibri" w:eastAsia="Calibri" w:hAnsi="Calibri" w:cs="Times New Roman"/>
                <w:bCs/>
              </w:rPr>
            </w:pPr>
            <w:r w:rsidRPr="00B30604">
              <w:rPr>
                <w:rFonts w:ascii="Calibri" w:eastAsia="Calibri" w:hAnsi="Calibri" w:cs="Times New Roman"/>
                <w:bCs/>
              </w:rPr>
              <w:t xml:space="preserve">The target audience is frontline palliative care workers, predominantly those working with older persons in the community </w:t>
            </w:r>
          </w:p>
          <w:p w:rsidR="00B30604" w:rsidRPr="00B30604" w:rsidRDefault="00B30604" w:rsidP="00B30604">
            <w:pPr>
              <w:spacing w:before="160" w:after="160" w:line="240" w:lineRule="auto"/>
              <w:jc w:val="left"/>
              <w:rPr>
                <w:rFonts w:ascii="Calibri" w:eastAsia="Calibri" w:hAnsi="Calibri" w:cs="Times New Roman"/>
                <w:bCs/>
              </w:rPr>
            </w:pPr>
            <w:r w:rsidRPr="00B30604">
              <w:rPr>
                <w:rFonts w:ascii="Calibri" w:eastAsia="Calibri" w:hAnsi="Calibri" w:cs="Times New Roman"/>
                <w:bCs/>
              </w:rPr>
              <w:t xml:space="preserve">Audience breakdown to date: </w:t>
            </w:r>
          </w:p>
          <w:p w:rsidR="00B30604" w:rsidRPr="00B30604" w:rsidRDefault="00B30604" w:rsidP="00B30604">
            <w:pPr>
              <w:numPr>
                <w:ilvl w:val="0"/>
                <w:numId w:val="24"/>
              </w:numPr>
              <w:spacing w:before="160" w:line="240" w:lineRule="auto"/>
              <w:ind w:left="405"/>
              <w:contextualSpacing/>
              <w:jc w:val="left"/>
              <w:rPr>
                <w:rFonts w:ascii="Calibri" w:eastAsia="Calibri" w:hAnsi="Calibri" w:cs="Times New Roman"/>
              </w:rPr>
            </w:pPr>
            <w:r w:rsidRPr="00B30604">
              <w:rPr>
                <w:rFonts w:ascii="Calibri" w:eastAsia="Calibri" w:hAnsi="Calibri" w:cs="Times New Roman"/>
              </w:rPr>
              <w:t>Registered nurses 30%</w:t>
            </w:r>
          </w:p>
          <w:p w:rsidR="00B30604" w:rsidRPr="00B30604" w:rsidRDefault="00B30604" w:rsidP="00B30604">
            <w:pPr>
              <w:numPr>
                <w:ilvl w:val="0"/>
                <w:numId w:val="24"/>
              </w:numPr>
              <w:spacing w:before="160" w:line="240" w:lineRule="auto"/>
              <w:ind w:left="405"/>
              <w:contextualSpacing/>
              <w:jc w:val="left"/>
              <w:rPr>
                <w:rFonts w:ascii="Calibri" w:eastAsia="Calibri" w:hAnsi="Calibri" w:cs="Times New Roman"/>
              </w:rPr>
            </w:pPr>
            <w:r w:rsidRPr="00B30604">
              <w:rPr>
                <w:rFonts w:ascii="Calibri" w:eastAsia="Calibri" w:hAnsi="Calibri" w:cs="Times New Roman"/>
              </w:rPr>
              <w:t>Care workers 22%</w:t>
            </w:r>
          </w:p>
          <w:p w:rsidR="00B30604" w:rsidRPr="00B30604" w:rsidRDefault="00B30604" w:rsidP="00B30604">
            <w:pPr>
              <w:numPr>
                <w:ilvl w:val="0"/>
                <w:numId w:val="24"/>
              </w:numPr>
              <w:spacing w:before="160" w:line="240" w:lineRule="auto"/>
              <w:ind w:left="405"/>
              <w:contextualSpacing/>
              <w:jc w:val="left"/>
              <w:rPr>
                <w:rFonts w:ascii="Calibri" w:eastAsia="Calibri" w:hAnsi="Calibri" w:cs="Times New Roman"/>
              </w:rPr>
            </w:pPr>
            <w:r w:rsidRPr="00B30604">
              <w:rPr>
                <w:rFonts w:ascii="Calibri" w:eastAsia="Calibri" w:hAnsi="Calibri" w:cs="Times New Roman"/>
              </w:rPr>
              <w:t>Participants predominantly work in residential care (39%), followed by community care (22%)</w:t>
            </w:r>
          </w:p>
          <w:p w:rsidR="00B30604" w:rsidRPr="00B30604" w:rsidRDefault="00B30604" w:rsidP="00B30604">
            <w:pPr>
              <w:numPr>
                <w:ilvl w:val="0"/>
                <w:numId w:val="24"/>
              </w:numPr>
              <w:spacing w:before="160" w:line="240" w:lineRule="auto"/>
              <w:ind w:left="405"/>
              <w:contextualSpacing/>
              <w:jc w:val="left"/>
              <w:rPr>
                <w:rFonts w:ascii="Calibri" w:eastAsia="Calibri" w:hAnsi="Calibri" w:cs="Times New Roman"/>
              </w:rPr>
            </w:pPr>
            <w:r w:rsidRPr="00B30604">
              <w:rPr>
                <w:rFonts w:ascii="Calibri" w:eastAsia="Calibri" w:hAnsi="Calibri" w:cs="Times New Roman"/>
              </w:rPr>
              <w:t xml:space="preserve">Metropolitan 46% and rural/regional 47% </w:t>
            </w:r>
          </w:p>
          <w:p w:rsidR="00B30604" w:rsidRDefault="00B30604" w:rsidP="00B30604">
            <w:pPr>
              <w:numPr>
                <w:ilvl w:val="0"/>
                <w:numId w:val="24"/>
              </w:numPr>
              <w:spacing w:before="160" w:after="120" w:line="240" w:lineRule="auto"/>
              <w:ind w:left="402" w:hanging="357"/>
              <w:contextualSpacing/>
              <w:jc w:val="left"/>
              <w:rPr>
                <w:rFonts w:ascii="Calibri" w:eastAsia="Calibri" w:hAnsi="Calibri" w:cs="Times New Roman"/>
              </w:rPr>
            </w:pPr>
            <w:r w:rsidRPr="00B30604">
              <w:rPr>
                <w:rFonts w:ascii="Calibri" w:eastAsia="Calibri" w:hAnsi="Calibri" w:cs="Times New Roman"/>
              </w:rPr>
              <w:t>Volunteers, students, carers represent a significant group of participants</w:t>
            </w:r>
          </w:p>
          <w:p w:rsidR="00B30604" w:rsidRPr="00B30604" w:rsidRDefault="00B30604" w:rsidP="00B30604">
            <w:pPr>
              <w:spacing w:before="160" w:after="120" w:line="240" w:lineRule="auto"/>
              <w:ind w:left="402"/>
              <w:contextualSpacing/>
              <w:jc w:val="left"/>
              <w:rPr>
                <w:rFonts w:ascii="Calibri" w:eastAsia="Calibri" w:hAnsi="Calibri" w:cs="Times New Roman"/>
              </w:rPr>
            </w:pPr>
          </w:p>
        </w:tc>
      </w:tr>
      <w:tr w:rsidR="00B30604" w:rsidRPr="00B30604" w:rsidTr="00174C71">
        <w:tc>
          <w:tcPr>
            <w:tcW w:w="1413" w:type="dxa"/>
          </w:tcPr>
          <w:p w:rsidR="00B30604" w:rsidRPr="00B30604" w:rsidRDefault="00B30604" w:rsidP="00B30604">
            <w:pPr>
              <w:spacing w:before="0" w:line="240" w:lineRule="auto"/>
              <w:jc w:val="left"/>
              <w:rPr>
                <w:rFonts w:ascii="Calibri" w:eastAsia="Calibri" w:hAnsi="Calibri" w:cs="Times New Roman"/>
              </w:rPr>
            </w:pPr>
            <w:r w:rsidRPr="00B30604">
              <w:rPr>
                <w:rFonts w:ascii="Calibri" w:eastAsia="Calibri" w:hAnsi="Calibri" w:cs="Times New Roman"/>
                <w:b/>
                <w:sz w:val="28"/>
                <w:szCs w:val="28"/>
              </w:rPr>
              <w:lastRenderedPageBreak/>
              <w:t>Outcomes to date</w:t>
            </w:r>
          </w:p>
        </w:tc>
        <w:tc>
          <w:tcPr>
            <w:tcW w:w="7603" w:type="dxa"/>
          </w:tcPr>
          <w:p w:rsidR="00B30604" w:rsidRPr="00B30604" w:rsidRDefault="00B30604" w:rsidP="00B30604">
            <w:pPr>
              <w:numPr>
                <w:ilvl w:val="0"/>
                <w:numId w:val="25"/>
              </w:numPr>
              <w:spacing w:before="0" w:line="240" w:lineRule="auto"/>
              <w:ind w:left="405"/>
              <w:contextualSpacing/>
              <w:jc w:val="left"/>
              <w:rPr>
                <w:rFonts w:ascii="Calibri" w:eastAsia="Calibri" w:hAnsi="Calibri" w:cs="Times New Roman"/>
              </w:rPr>
            </w:pPr>
            <w:r w:rsidRPr="00B30604">
              <w:rPr>
                <w:rFonts w:ascii="Calibri" w:eastAsia="Calibri" w:hAnsi="Calibri" w:cs="Times New Roman"/>
              </w:rPr>
              <w:t xml:space="preserve">Over 27,000 people have registered for the training – approximately 5,000 per six-month period. </w:t>
            </w:r>
          </w:p>
          <w:p w:rsidR="00B30604" w:rsidRPr="00B30604" w:rsidRDefault="00B30604" w:rsidP="00B30604">
            <w:pPr>
              <w:numPr>
                <w:ilvl w:val="0"/>
                <w:numId w:val="25"/>
              </w:numPr>
              <w:spacing w:before="0" w:line="240" w:lineRule="auto"/>
              <w:ind w:left="405"/>
              <w:contextualSpacing/>
              <w:jc w:val="left"/>
              <w:rPr>
                <w:rFonts w:ascii="Calibri" w:eastAsia="Calibri" w:hAnsi="Calibri" w:cs="Times New Roman"/>
              </w:rPr>
            </w:pPr>
            <w:r w:rsidRPr="00B30604">
              <w:rPr>
                <w:rFonts w:ascii="Calibri" w:eastAsia="Calibri" w:hAnsi="Calibri" w:cs="Times New Roman"/>
              </w:rPr>
              <w:t>Participant feedback indicates that the following features of the training are rated particularly highly by participants:</w:t>
            </w:r>
          </w:p>
          <w:p w:rsidR="00B30604" w:rsidRPr="00B30604" w:rsidRDefault="00B30604" w:rsidP="00B30604">
            <w:pPr>
              <w:numPr>
                <w:ilvl w:val="0"/>
                <w:numId w:val="26"/>
              </w:numPr>
              <w:spacing w:before="0" w:line="240" w:lineRule="auto"/>
              <w:ind w:left="1114"/>
              <w:contextualSpacing/>
              <w:jc w:val="left"/>
              <w:rPr>
                <w:rFonts w:ascii="Calibri" w:eastAsia="Calibri" w:hAnsi="Calibri" w:cs="Times New Roman"/>
              </w:rPr>
            </w:pPr>
            <w:r w:rsidRPr="00B30604">
              <w:rPr>
                <w:rFonts w:ascii="Calibri" w:eastAsia="Calibri" w:hAnsi="Calibri" w:cs="Times New Roman"/>
              </w:rPr>
              <w:t>Self-paced</w:t>
            </w:r>
          </w:p>
          <w:p w:rsidR="00B30604" w:rsidRPr="00B30604" w:rsidRDefault="00B30604" w:rsidP="00B30604">
            <w:pPr>
              <w:numPr>
                <w:ilvl w:val="0"/>
                <w:numId w:val="26"/>
              </w:numPr>
              <w:spacing w:before="0" w:line="240" w:lineRule="auto"/>
              <w:ind w:left="1114"/>
              <w:contextualSpacing/>
              <w:jc w:val="left"/>
              <w:rPr>
                <w:rFonts w:ascii="Calibri" w:eastAsia="Calibri" w:hAnsi="Calibri" w:cs="Times New Roman"/>
              </w:rPr>
            </w:pPr>
            <w:r w:rsidRPr="00B30604">
              <w:rPr>
                <w:rFonts w:ascii="Calibri" w:eastAsia="Calibri" w:hAnsi="Calibri" w:cs="Times New Roman"/>
              </w:rPr>
              <w:t>No cost to participants</w:t>
            </w:r>
          </w:p>
          <w:p w:rsidR="00B30604" w:rsidRPr="00B30604" w:rsidRDefault="00B30604" w:rsidP="00B30604">
            <w:pPr>
              <w:numPr>
                <w:ilvl w:val="0"/>
                <w:numId w:val="26"/>
              </w:numPr>
              <w:spacing w:before="0" w:line="240" w:lineRule="auto"/>
              <w:ind w:left="1114"/>
              <w:contextualSpacing/>
              <w:jc w:val="left"/>
              <w:rPr>
                <w:rFonts w:ascii="Calibri" w:eastAsia="Calibri" w:hAnsi="Calibri" w:cs="Times New Roman"/>
              </w:rPr>
            </w:pPr>
            <w:r w:rsidRPr="00B30604">
              <w:rPr>
                <w:rFonts w:ascii="Calibri" w:eastAsia="Calibri" w:hAnsi="Calibri" w:cs="Times New Roman"/>
              </w:rPr>
              <w:t>Able to be completed at time and place of participant’s choosing</w:t>
            </w:r>
          </w:p>
          <w:p w:rsidR="00B30604" w:rsidRPr="00B30604" w:rsidRDefault="00B30604" w:rsidP="00B30604">
            <w:pPr>
              <w:numPr>
                <w:ilvl w:val="0"/>
                <w:numId w:val="26"/>
              </w:numPr>
              <w:spacing w:before="0" w:line="240" w:lineRule="auto"/>
              <w:ind w:left="1114"/>
              <w:contextualSpacing/>
              <w:jc w:val="left"/>
              <w:rPr>
                <w:rFonts w:ascii="Calibri" w:eastAsia="Calibri" w:hAnsi="Calibri" w:cs="Times New Roman"/>
              </w:rPr>
            </w:pPr>
            <w:r w:rsidRPr="00B30604">
              <w:rPr>
                <w:rFonts w:ascii="Calibri" w:eastAsia="Calibri" w:hAnsi="Calibri" w:cs="Times New Roman"/>
              </w:rPr>
              <w:t>Suitable for all members of the multidisciplinary team</w:t>
            </w:r>
          </w:p>
          <w:p w:rsidR="00B30604" w:rsidRPr="00B30604" w:rsidRDefault="00B30604" w:rsidP="00B30604">
            <w:pPr>
              <w:numPr>
                <w:ilvl w:val="0"/>
                <w:numId w:val="26"/>
              </w:numPr>
              <w:spacing w:before="0" w:line="240" w:lineRule="auto"/>
              <w:ind w:left="1114"/>
              <w:contextualSpacing/>
              <w:jc w:val="left"/>
              <w:rPr>
                <w:rFonts w:ascii="Calibri" w:eastAsia="Calibri" w:hAnsi="Calibri" w:cs="Times New Roman"/>
              </w:rPr>
            </w:pPr>
            <w:r w:rsidRPr="00B30604">
              <w:rPr>
                <w:rFonts w:ascii="Calibri" w:eastAsia="Calibri" w:hAnsi="Calibri" w:cs="Times New Roman"/>
              </w:rPr>
              <w:t>Features case-based scenarios that participants can apply to their own context or setting</w:t>
            </w:r>
          </w:p>
          <w:p w:rsidR="00B30604" w:rsidRPr="00B30604" w:rsidRDefault="00B30604" w:rsidP="00B30604">
            <w:pPr>
              <w:numPr>
                <w:ilvl w:val="0"/>
                <w:numId w:val="25"/>
              </w:numPr>
              <w:spacing w:before="0" w:line="240" w:lineRule="auto"/>
              <w:ind w:left="405"/>
              <w:contextualSpacing/>
              <w:jc w:val="left"/>
              <w:rPr>
                <w:rFonts w:ascii="Calibri" w:eastAsia="Calibri" w:hAnsi="Calibri" w:cs="Times New Roman"/>
              </w:rPr>
            </w:pPr>
            <w:r w:rsidRPr="00B30604">
              <w:rPr>
                <w:rFonts w:ascii="Calibri" w:eastAsia="Calibri" w:hAnsi="Calibri" w:cs="Times New Roman"/>
              </w:rPr>
              <w:t xml:space="preserve">A model to provide learners with certificate evidence of completion is incorporated into the module production. This model seeks to accommodate the methodology of encouraging participation through a non-prescriptive non-linear learning approach. As such, learners can commence and complete modules in any order, and receive certification evidence per module based on them satisfying the individual module requirements. This supports learners being able to self-select the modules they feel are most relevant and beneficial to their practice and provides learners with evidence to support their continuing professional development. </w:t>
            </w:r>
          </w:p>
          <w:p w:rsidR="00B30604" w:rsidRPr="00B30604" w:rsidRDefault="00B30604" w:rsidP="00B30604">
            <w:pPr>
              <w:numPr>
                <w:ilvl w:val="0"/>
                <w:numId w:val="25"/>
              </w:numPr>
              <w:spacing w:before="0" w:line="240" w:lineRule="auto"/>
              <w:ind w:left="405"/>
              <w:contextualSpacing/>
              <w:jc w:val="left"/>
              <w:rPr>
                <w:rFonts w:ascii="Calibri" w:eastAsia="Calibri" w:hAnsi="Calibri" w:cs="Times New Roman"/>
              </w:rPr>
            </w:pPr>
            <w:r w:rsidRPr="00B30604">
              <w:rPr>
                <w:rFonts w:ascii="Calibri" w:eastAsia="Calibri" w:hAnsi="Calibri" w:cs="Times New Roman"/>
              </w:rPr>
              <w:t>The modules are mapped against the specified nationally recognised units of competency and a set of supporting documentation has been included in the modules to assist learners in pursuing this outcome. These modules have been mapped against 4 units of competency in the nationally recognised Australian Qualifications Framework.</w:t>
            </w:r>
          </w:p>
          <w:p w:rsidR="00B30604" w:rsidRPr="00B30604" w:rsidRDefault="00B30604" w:rsidP="00416A95">
            <w:pPr>
              <w:pStyle w:val="ListBullet"/>
              <w:ind w:left="405" w:hanging="405"/>
            </w:pPr>
            <w:r w:rsidRPr="00B30604">
              <w:t xml:space="preserve">The AHHA has established strong, productive partnerships with many health organisations which were </w:t>
            </w:r>
            <w:r w:rsidR="00044C29">
              <w:t>initiated</w:t>
            </w:r>
            <w:r w:rsidRPr="00B30604">
              <w:t xml:space="preserve"> during the first COMPAC Guidelines online training project, during the COMPAC face-to-face workshops in Tasmania and through the AHHA’s extensive member networks. The consultation and collaboration plan for this project has built on this foundation to enhance uptake and promotion of the portal amongst these groups and their networks and to establish new relationships with relevant stakeholder groups.</w:t>
            </w:r>
          </w:p>
        </w:tc>
      </w:tr>
      <w:tr w:rsidR="00B30604" w:rsidRPr="00B30604" w:rsidTr="00174C71">
        <w:tc>
          <w:tcPr>
            <w:tcW w:w="1413" w:type="dxa"/>
          </w:tcPr>
          <w:p w:rsidR="00B30604" w:rsidRPr="00B30604" w:rsidRDefault="00B30604" w:rsidP="00B30604">
            <w:pPr>
              <w:spacing w:before="0" w:after="240" w:line="240" w:lineRule="auto"/>
              <w:jc w:val="left"/>
              <w:rPr>
                <w:rFonts w:ascii="Calibri" w:eastAsia="Calibri" w:hAnsi="Calibri" w:cs="Times New Roman"/>
                <w:b/>
                <w:sz w:val="28"/>
                <w:szCs w:val="28"/>
              </w:rPr>
            </w:pPr>
            <w:r w:rsidRPr="00B30604">
              <w:rPr>
                <w:rFonts w:ascii="Calibri" w:eastAsia="Calibri" w:hAnsi="Calibri" w:cs="Times New Roman"/>
                <w:b/>
                <w:sz w:val="28"/>
                <w:szCs w:val="28"/>
              </w:rPr>
              <w:t>Challenges &amp; lessons learnt</w:t>
            </w:r>
          </w:p>
          <w:p w:rsidR="00B30604" w:rsidRPr="00B30604" w:rsidRDefault="00B30604" w:rsidP="00B30604">
            <w:pPr>
              <w:spacing w:before="0" w:line="240" w:lineRule="auto"/>
              <w:jc w:val="left"/>
              <w:rPr>
                <w:rFonts w:ascii="Calibri" w:eastAsia="Calibri" w:hAnsi="Calibri" w:cs="Times New Roman"/>
                <w:i/>
                <w:sz w:val="16"/>
                <w:szCs w:val="16"/>
              </w:rPr>
            </w:pPr>
            <w:r w:rsidRPr="00B30604">
              <w:rPr>
                <w:rFonts w:ascii="Calibri" w:eastAsia="Calibri" w:hAnsi="Calibri" w:cs="Times New Roman"/>
                <w:i/>
                <w:sz w:val="16"/>
                <w:szCs w:val="16"/>
              </w:rPr>
              <w:t>(e.g. were there any difficulties which may assist others?)</w:t>
            </w:r>
          </w:p>
        </w:tc>
        <w:tc>
          <w:tcPr>
            <w:tcW w:w="7603" w:type="dxa"/>
          </w:tcPr>
          <w:p w:rsidR="00B30604" w:rsidRPr="00B30604" w:rsidRDefault="00B30604" w:rsidP="00B30604">
            <w:pPr>
              <w:spacing w:before="160" w:after="160" w:line="240" w:lineRule="auto"/>
              <w:jc w:val="left"/>
              <w:rPr>
                <w:rFonts w:ascii="Calibri" w:eastAsia="Calibri" w:hAnsi="Calibri" w:cs="Times New Roman"/>
              </w:rPr>
            </w:pPr>
            <w:r w:rsidRPr="00B30604">
              <w:rPr>
                <w:rFonts w:ascii="Calibri" w:eastAsia="Calibri" w:hAnsi="Calibri" w:cs="Times New Roman"/>
              </w:rPr>
              <w:t xml:space="preserve">Ongoing challenge is the recruitment of the high number of participants required to meet performance targets. The target goal of 5,000 new participants per six month period, and a total of over 40,000 over the life of the palliative care online projects represents a considerable challenge. </w:t>
            </w:r>
          </w:p>
          <w:p w:rsidR="00B30604" w:rsidRPr="00B30604" w:rsidRDefault="00B30604" w:rsidP="00B30604">
            <w:pPr>
              <w:spacing w:before="160" w:after="160" w:line="240" w:lineRule="auto"/>
              <w:jc w:val="left"/>
              <w:rPr>
                <w:rFonts w:ascii="Calibri" w:eastAsia="Calibri" w:hAnsi="Calibri" w:cs="Times New Roman"/>
              </w:rPr>
            </w:pPr>
            <w:r w:rsidRPr="00B30604">
              <w:rPr>
                <w:rFonts w:ascii="Calibri" w:eastAsia="Calibri" w:hAnsi="Calibri" w:cs="Times New Roman"/>
              </w:rPr>
              <w:t>Performance targets have been met to date but it is possible that the volume of new users may diminish as more people in the target groups complete the training.</w:t>
            </w:r>
          </w:p>
          <w:p w:rsidR="00B30604" w:rsidRPr="00B30604" w:rsidRDefault="00B30604" w:rsidP="00B30604">
            <w:pPr>
              <w:spacing w:before="0" w:after="120" w:line="240" w:lineRule="auto"/>
              <w:jc w:val="left"/>
              <w:rPr>
                <w:rFonts w:ascii="Calibri" w:eastAsia="Calibri" w:hAnsi="Calibri" w:cs="Times New Roman"/>
              </w:rPr>
            </w:pPr>
            <w:r w:rsidRPr="00B30604">
              <w:rPr>
                <w:rFonts w:ascii="Calibri" w:eastAsia="Calibri" w:hAnsi="Calibri" w:cs="Times New Roman"/>
              </w:rPr>
              <w:t>Reaching all areas of the target audience can be challenging – eg communicating directly with frontline care workers. Alliances and networking with other peak bodies within the health and education sectors has been beneficial.</w:t>
            </w:r>
          </w:p>
        </w:tc>
      </w:tr>
      <w:tr w:rsidR="00B30604" w:rsidRPr="00B30604" w:rsidTr="00174C71">
        <w:tc>
          <w:tcPr>
            <w:tcW w:w="1413" w:type="dxa"/>
          </w:tcPr>
          <w:p w:rsidR="00B30604" w:rsidRPr="00B30604" w:rsidRDefault="00B30604" w:rsidP="00B30604">
            <w:pPr>
              <w:spacing w:before="0" w:line="240" w:lineRule="auto"/>
              <w:jc w:val="left"/>
              <w:rPr>
                <w:rFonts w:ascii="Calibri" w:eastAsia="Calibri" w:hAnsi="Calibri" w:cs="Times New Roman"/>
                <w:b/>
                <w:sz w:val="28"/>
                <w:szCs w:val="28"/>
              </w:rPr>
            </w:pPr>
            <w:r w:rsidRPr="00B30604">
              <w:rPr>
                <w:rFonts w:ascii="Calibri" w:eastAsia="Calibri" w:hAnsi="Calibri" w:cs="Times New Roman"/>
                <w:b/>
                <w:sz w:val="28"/>
                <w:szCs w:val="28"/>
              </w:rPr>
              <w:t>Plans for 2016 and 2017</w:t>
            </w:r>
          </w:p>
        </w:tc>
        <w:tc>
          <w:tcPr>
            <w:tcW w:w="7603" w:type="dxa"/>
          </w:tcPr>
          <w:p w:rsidR="00B30604" w:rsidRPr="00B30604" w:rsidRDefault="00B30604" w:rsidP="00B30604">
            <w:pPr>
              <w:numPr>
                <w:ilvl w:val="0"/>
                <w:numId w:val="27"/>
              </w:numPr>
              <w:spacing w:before="120" w:line="240" w:lineRule="auto"/>
              <w:jc w:val="left"/>
              <w:rPr>
                <w:rFonts w:ascii="Calibri" w:eastAsia="Calibri" w:hAnsi="Calibri" w:cs="Times New Roman"/>
              </w:rPr>
            </w:pPr>
            <w:r w:rsidRPr="00B30604">
              <w:rPr>
                <w:rFonts w:ascii="Calibri" w:eastAsia="Calibri" w:hAnsi="Calibri" w:cs="Times New Roman"/>
              </w:rPr>
              <w:t>Continue marketing and promotion to achieve performance targets</w:t>
            </w:r>
          </w:p>
          <w:p w:rsidR="00416A95" w:rsidRDefault="00B30604" w:rsidP="00B30604">
            <w:pPr>
              <w:numPr>
                <w:ilvl w:val="0"/>
                <w:numId w:val="27"/>
              </w:numPr>
              <w:spacing w:before="120" w:line="240" w:lineRule="auto"/>
              <w:jc w:val="left"/>
              <w:rPr>
                <w:rFonts w:ascii="Calibri" w:eastAsia="Calibri" w:hAnsi="Calibri" w:cs="Times New Roman"/>
              </w:rPr>
            </w:pPr>
            <w:r w:rsidRPr="00B30604">
              <w:rPr>
                <w:rFonts w:ascii="Calibri" w:eastAsia="Calibri" w:hAnsi="Calibri" w:cs="Times New Roman"/>
              </w:rPr>
              <w:t xml:space="preserve">Conduct longitudinal research study – engage with policymakers, researchers, practitioners, consumers and carers, and share key findings and lessons learned. </w:t>
            </w:r>
          </w:p>
          <w:p w:rsidR="00B30604" w:rsidRPr="00B30604" w:rsidRDefault="00B30604" w:rsidP="00B30604">
            <w:pPr>
              <w:numPr>
                <w:ilvl w:val="0"/>
                <w:numId w:val="27"/>
              </w:numPr>
              <w:spacing w:before="120" w:line="240" w:lineRule="auto"/>
              <w:jc w:val="left"/>
              <w:rPr>
                <w:rFonts w:ascii="Calibri" w:eastAsia="Calibri" w:hAnsi="Calibri" w:cs="Times New Roman"/>
              </w:rPr>
            </w:pPr>
            <w:bookmarkStart w:id="0" w:name="_GoBack"/>
            <w:bookmarkEnd w:id="0"/>
            <w:r w:rsidRPr="00B30604">
              <w:rPr>
                <w:rFonts w:ascii="Calibri" w:eastAsia="Calibri" w:hAnsi="Calibri" w:cs="Times New Roman"/>
              </w:rPr>
              <w:t xml:space="preserve">Outputs will include: </w:t>
            </w:r>
          </w:p>
          <w:p w:rsidR="00B30604" w:rsidRPr="00B30604" w:rsidRDefault="00B30604" w:rsidP="00B30604">
            <w:pPr>
              <w:numPr>
                <w:ilvl w:val="0"/>
                <w:numId w:val="28"/>
              </w:numPr>
              <w:spacing w:before="0" w:line="240" w:lineRule="auto"/>
              <w:ind w:left="1395" w:hanging="357"/>
              <w:jc w:val="left"/>
              <w:rPr>
                <w:rFonts w:ascii="Calibri" w:eastAsia="Calibri" w:hAnsi="Calibri" w:cs="Times New Roman"/>
              </w:rPr>
            </w:pPr>
            <w:r w:rsidRPr="00B30604">
              <w:rPr>
                <w:rFonts w:ascii="Calibri" w:eastAsia="Calibri" w:hAnsi="Calibri" w:cs="Times New Roman"/>
              </w:rPr>
              <w:t xml:space="preserve"> research report</w:t>
            </w:r>
          </w:p>
          <w:p w:rsidR="00B30604" w:rsidRPr="00B30604" w:rsidRDefault="00B30604" w:rsidP="00B30604">
            <w:pPr>
              <w:numPr>
                <w:ilvl w:val="0"/>
                <w:numId w:val="28"/>
              </w:numPr>
              <w:spacing w:before="0" w:line="240" w:lineRule="auto"/>
              <w:ind w:left="1395" w:hanging="357"/>
              <w:jc w:val="left"/>
              <w:rPr>
                <w:rFonts w:ascii="Calibri" w:eastAsia="Calibri" w:hAnsi="Calibri" w:cs="Times New Roman"/>
              </w:rPr>
            </w:pPr>
            <w:r w:rsidRPr="00B30604">
              <w:rPr>
                <w:rFonts w:ascii="Calibri" w:eastAsia="Calibri" w:hAnsi="Calibri" w:cs="Times New Roman"/>
              </w:rPr>
              <w:t>executive summary</w:t>
            </w:r>
          </w:p>
          <w:p w:rsidR="00B30604" w:rsidRPr="00B30604" w:rsidRDefault="00B30604" w:rsidP="00B30604">
            <w:pPr>
              <w:numPr>
                <w:ilvl w:val="0"/>
                <w:numId w:val="28"/>
              </w:numPr>
              <w:spacing w:before="0" w:line="240" w:lineRule="auto"/>
              <w:ind w:left="1395" w:hanging="357"/>
              <w:jc w:val="left"/>
              <w:rPr>
                <w:rFonts w:ascii="Calibri" w:eastAsia="Calibri" w:hAnsi="Calibri" w:cs="Times New Roman"/>
              </w:rPr>
            </w:pPr>
            <w:r w:rsidRPr="00B30604">
              <w:rPr>
                <w:rFonts w:ascii="Calibri" w:eastAsia="Calibri" w:hAnsi="Calibri" w:cs="Times New Roman"/>
              </w:rPr>
              <w:t>an article in a periodical published by a relevant peak body</w:t>
            </w:r>
          </w:p>
          <w:p w:rsidR="00B30604" w:rsidRPr="00B30604" w:rsidRDefault="00B30604" w:rsidP="00B30604">
            <w:pPr>
              <w:numPr>
                <w:ilvl w:val="0"/>
                <w:numId w:val="28"/>
              </w:numPr>
              <w:spacing w:before="0" w:line="240" w:lineRule="auto"/>
              <w:ind w:left="1395" w:hanging="357"/>
              <w:jc w:val="left"/>
              <w:rPr>
                <w:rFonts w:ascii="Calibri" w:eastAsia="Calibri" w:hAnsi="Calibri" w:cs="Times New Roman"/>
              </w:rPr>
            </w:pPr>
            <w:r w:rsidRPr="00B30604">
              <w:rPr>
                <w:rFonts w:ascii="Calibri" w:eastAsia="Calibri" w:hAnsi="Calibri" w:cs="Times New Roman"/>
              </w:rPr>
              <w:t>an article submitted to a peer-reviewed academic journal</w:t>
            </w:r>
          </w:p>
          <w:p w:rsidR="00B30604" w:rsidRPr="00B30604" w:rsidRDefault="00B30604" w:rsidP="00B30604">
            <w:pPr>
              <w:numPr>
                <w:ilvl w:val="0"/>
                <w:numId w:val="28"/>
              </w:numPr>
              <w:spacing w:before="0" w:line="240" w:lineRule="auto"/>
              <w:ind w:left="1395" w:hanging="357"/>
              <w:jc w:val="left"/>
              <w:rPr>
                <w:rFonts w:ascii="Calibri" w:eastAsia="Calibri" w:hAnsi="Calibri" w:cs="Times New Roman"/>
              </w:rPr>
            </w:pPr>
            <w:r w:rsidRPr="00B30604">
              <w:rPr>
                <w:rFonts w:ascii="Calibri" w:eastAsia="Calibri" w:hAnsi="Calibri" w:cs="Times New Roman"/>
              </w:rPr>
              <w:t>research findings presented at a relevant conferences</w:t>
            </w:r>
          </w:p>
          <w:p w:rsidR="00B30604" w:rsidRPr="00B30604" w:rsidRDefault="00B30604" w:rsidP="00B30604">
            <w:pPr>
              <w:numPr>
                <w:ilvl w:val="0"/>
                <w:numId w:val="28"/>
              </w:numPr>
              <w:spacing w:before="0" w:line="240" w:lineRule="auto"/>
              <w:ind w:left="1395" w:hanging="357"/>
              <w:jc w:val="left"/>
              <w:rPr>
                <w:rFonts w:ascii="Calibri" w:eastAsia="Calibri" w:hAnsi="Calibri" w:cs="Times New Roman"/>
              </w:rPr>
            </w:pPr>
            <w:r w:rsidRPr="00B30604">
              <w:rPr>
                <w:rFonts w:ascii="Calibri" w:eastAsia="Calibri" w:hAnsi="Calibri" w:cs="Times New Roman"/>
              </w:rPr>
              <w:t>roundtable hosted by the Australian Healthcare and Hospitals Association</w:t>
            </w:r>
          </w:p>
          <w:p w:rsidR="00B30604" w:rsidRPr="00B30604" w:rsidRDefault="00B30604" w:rsidP="00B30604">
            <w:pPr>
              <w:numPr>
                <w:ilvl w:val="0"/>
                <w:numId w:val="27"/>
              </w:numPr>
              <w:spacing w:before="120" w:line="240" w:lineRule="auto"/>
              <w:jc w:val="left"/>
              <w:rPr>
                <w:rFonts w:ascii="Calibri" w:eastAsia="Calibri" w:hAnsi="Calibri" w:cs="Times New Roman"/>
              </w:rPr>
            </w:pPr>
            <w:r w:rsidRPr="00B30604">
              <w:rPr>
                <w:rFonts w:ascii="Calibri" w:eastAsia="Calibri" w:hAnsi="Calibri" w:cs="Times New Roman"/>
              </w:rPr>
              <w:t xml:space="preserve">Promote range of educational resources to a wider audience </w:t>
            </w:r>
          </w:p>
          <w:p w:rsidR="00B30604" w:rsidRPr="00B30604" w:rsidRDefault="00B30604" w:rsidP="00B30604">
            <w:pPr>
              <w:numPr>
                <w:ilvl w:val="0"/>
                <w:numId w:val="27"/>
              </w:numPr>
              <w:spacing w:before="0" w:line="240" w:lineRule="auto"/>
              <w:contextualSpacing/>
              <w:jc w:val="left"/>
              <w:rPr>
                <w:rFonts w:ascii="Calibri" w:eastAsia="Calibri" w:hAnsi="Calibri" w:cs="Times New Roman"/>
              </w:rPr>
            </w:pPr>
            <w:r w:rsidRPr="00B30604">
              <w:rPr>
                <w:rFonts w:ascii="Calibri" w:eastAsia="Calibri" w:hAnsi="Calibri" w:cs="Times New Roman"/>
              </w:rPr>
              <w:t>Foster partnerships with other organisations in the sector to maximise cross-promotional opportunities.</w:t>
            </w:r>
          </w:p>
        </w:tc>
      </w:tr>
    </w:tbl>
    <w:p w:rsidR="00C55255" w:rsidRDefault="00C55255"/>
    <w:sectPr w:rsidR="00C55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1258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146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E6E1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74"/>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65EC7A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AAA286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E8E660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47DACB6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F30CB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F213FE"/>
    <w:multiLevelType w:val="multilevel"/>
    <w:tmpl w:val="F4E492BC"/>
    <w:lvl w:ilvl="0">
      <w:start w:val="1"/>
      <w:numFmt w:val="decimal"/>
      <w:pStyle w:val="List"/>
      <w:lvlText w:val="%1"/>
      <w:lvlJc w:val="left"/>
      <w:pPr>
        <w:ind w:left="720" w:hanging="720"/>
      </w:pPr>
      <w:rPr>
        <w:rFonts w:hint="default"/>
      </w:rPr>
    </w:lvl>
    <w:lvl w:ilvl="1">
      <w:start w:val="1"/>
      <w:numFmt w:val="upperLetter"/>
      <w:pStyle w:val="List2"/>
      <w:lvlText w:val="%2"/>
      <w:lvlJc w:val="left"/>
      <w:pPr>
        <w:ind w:left="1440" w:hanging="720"/>
      </w:pPr>
      <w:rPr>
        <w:rFonts w:hint="default"/>
      </w:rPr>
    </w:lvl>
    <w:lvl w:ilvl="2">
      <w:start w:val="1"/>
      <w:numFmt w:val="lowerRoman"/>
      <w:pStyle w:val="List3"/>
      <w:lvlText w:val="%3"/>
      <w:lvlJc w:val="left"/>
      <w:pPr>
        <w:ind w:left="2160" w:hanging="720"/>
      </w:pPr>
      <w:rPr>
        <w:rFonts w:hint="default"/>
      </w:rPr>
    </w:lvl>
    <w:lvl w:ilvl="3">
      <w:start w:val="1"/>
      <w:numFmt w:val="bullet"/>
      <w:pStyle w:val="List4"/>
      <w:lvlText w:val=""/>
      <w:lvlJc w:val="left"/>
      <w:pPr>
        <w:ind w:left="2880" w:hanging="720"/>
      </w:pPr>
      <w:rPr>
        <w:rFonts w:ascii="Wingdings" w:hAnsi="Wingdings" w:hint="default"/>
        <w:color w:val="4F81BD" w:themeColor="accent1"/>
      </w:rPr>
    </w:lvl>
    <w:lvl w:ilvl="4">
      <w:start w:val="1"/>
      <w:numFmt w:val="bullet"/>
      <w:lvlText w:val=""/>
      <w:lvlJc w:val="left"/>
      <w:pPr>
        <w:ind w:left="3600" w:hanging="720"/>
      </w:pPr>
      <w:rPr>
        <w:rFonts w:ascii="Wingdings" w:hAnsi="Wingdings" w:hint="default"/>
        <w:color w:val="1F497D" w:themeColor="text2"/>
        <w:sz w:val="18"/>
      </w:rPr>
    </w:lvl>
    <w:lvl w:ilvl="5">
      <w:start w:val="1"/>
      <w:numFmt w:val="bullet"/>
      <w:lvlText w:val=""/>
      <w:lvlJc w:val="left"/>
      <w:pPr>
        <w:ind w:left="4320" w:hanging="720"/>
      </w:pPr>
      <w:rPr>
        <w:rFonts w:ascii="Wingdings" w:hAnsi="Wingdings" w:hint="default"/>
        <w:color w:val="8064A2" w:themeColor="accent4"/>
        <w:sz w:val="14"/>
      </w:rPr>
    </w:lvl>
    <w:lvl w:ilvl="6">
      <w:start w:val="1"/>
      <w:numFmt w:val="none"/>
      <w:lvlText w:val=""/>
      <w:lvlJc w:val="left"/>
      <w:pPr>
        <w:tabs>
          <w:tab w:val="num" w:pos="720"/>
        </w:tabs>
        <w:ind w:left="72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2160" w:firstLine="0"/>
      </w:pPr>
      <w:rPr>
        <w:rFonts w:hint="default"/>
      </w:rPr>
    </w:lvl>
  </w:abstractNum>
  <w:abstractNum w:abstractNumId="10" w15:restartNumberingAfterBreak="0">
    <w:nsid w:val="1FAC30E9"/>
    <w:multiLevelType w:val="multilevel"/>
    <w:tmpl w:val="344A5ADC"/>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1440" w:hanging="720"/>
      </w:pPr>
      <w:rPr>
        <w:rFonts w:hint="default"/>
      </w:rPr>
    </w:lvl>
    <w:lvl w:ilvl="2">
      <w:start w:val="1"/>
      <w:numFmt w:val="decimal"/>
      <w:pStyle w:val="ListNumber3"/>
      <w:lvlText w:val="%1.%2.%3"/>
      <w:lvlJc w:val="left"/>
      <w:pPr>
        <w:ind w:left="2160" w:hanging="720"/>
      </w:pPr>
      <w:rPr>
        <w:rFonts w:hint="default"/>
      </w:rPr>
    </w:lvl>
    <w:lvl w:ilvl="3">
      <w:start w:val="1"/>
      <w:numFmt w:val="decimal"/>
      <w:pStyle w:val="ListNumber4"/>
      <w:lvlText w:val="%1.%2.%3.%4"/>
      <w:lvlJc w:val="left"/>
      <w:pPr>
        <w:ind w:left="2880" w:hanging="720"/>
      </w:pPr>
      <w:rPr>
        <w:rFonts w:hint="default"/>
      </w:rPr>
    </w:lvl>
    <w:lvl w:ilvl="4">
      <w:start w:val="1"/>
      <w:numFmt w:val="decimal"/>
      <w:pStyle w:val="ListNumber5"/>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3CD33DD"/>
    <w:multiLevelType w:val="hybridMultilevel"/>
    <w:tmpl w:val="CB3EC418"/>
    <w:lvl w:ilvl="0" w:tplc="E11CAFFA">
      <w:start w:val="1"/>
      <w:numFmt w:val="bullet"/>
      <w:lvlText w:val=""/>
      <w:lvlJc w:val="left"/>
      <w:pPr>
        <w:ind w:left="720" w:hanging="360"/>
      </w:pPr>
      <w:rPr>
        <w:rFonts w:ascii="Wingdings" w:hAnsi="Wingdings" w:hint="default"/>
        <w:color w:val="4F81BD"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821FD"/>
    <w:multiLevelType w:val="hybridMultilevel"/>
    <w:tmpl w:val="5D889504"/>
    <w:lvl w:ilvl="0" w:tplc="2ED4E626">
      <w:start w:val="1"/>
      <w:numFmt w:val="bullet"/>
      <w:lvlText w:val="•"/>
      <w:lvlJc w:val="left"/>
      <w:pPr>
        <w:ind w:left="720" w:hanging="360"/>
      </w:pPr>
      <w:rPr>
        <w:rFonts w:hint="default"/>
        <w:color w:val="4F81BD" w:themeColor="accent1"/>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1C4937"/>
    <w:multiLevelType w:val="multilevel"/>
    <w:tmpl w:val="2AEE349E"/>
    <w:lvl w:ilvl="0">
      <w:start w:val="1"/>
      <w:numFmt w:val="bullet"/>
      <w:pStyle w:val="ListBullet"/>
      <w:lvlText w:val=""/>
      <w:lvlJc w:val="left"/>
      <w:pPr>
        <w:ind w:left="720" w:hanging="720"/>
      </w:pPr>
      <w:rPr>
        <w:rFonts w:ascii="Wingdings" w:hAnsi="Wingdings" w:hint="default"/>
        <w:color w:val="4F81BD" w:themeColor="accent1"/>
        <w:sz w:val="22"/>
      </w:rPr>
    </w:lvl>
    <w:lvl w:ilvl="1">
      <w:start w:val="1"/>
      <w:numFmt w:val="bullet"/>
      <w:pStyle w:val="ListBullet2"/>
      <w:lvlText w:val=""/>
      <w:lvlJc w:val="left"/>
      <w:pPr>
        <w:ind w:left="1440" w:hanging="720"/>
      </w:pPr>
      <w:rPr>
        <w:rFonts w:ascii="Wingdings" w:hAnsi="Wingdings" w:hint="default"/>
        <w:color w:val="1F497D" w:themeColor="text2"/>
        <w:sz w:val="18"/>
      </w:rPr>
    </w:lvl>
    <w:lvl w:ilvl="2">
      <w:start w:val="1"/>
      <w:numFmt w:val="bullet"/>
      <w:pStyle w:val="ListBullet3"/>
      <w:lvlText w:val=""/>
      <w:lvlJc w:val="left"/>
      <w:pPr>
        <w:ind w:left="2160" w:hanging="720"/>
      </w:pPr>
      <w:rPr>
        <w:rFonts w:ascii="Wingdings" w:hAnsi="Wingdings" w:hint="default"/>
        <w:color w:val="8064A2" w:themeColor="accent4"/>
        <w:sz w:val="14"/>
      </w:rPr>
    </w:lvl>
    <w:lvl w:ilvl="3">
      <w:start w:val="1"/>
      <w:numFmt w:val="bullet"/>
      <w:lvlText w:val=""/>
      <w:lvlJc w:val="left"/>
      <w:pPr>
        <w:ind w:left="720" w:hanging="720"/>
      </w:pPr>
      <w:rPr>
        <w:rFonts w:ascii="Wingdings" w:hAnsi="Wingdings" w:hint="default"/>
        <w:color w:val="4F81BD" w:themeColor="accent1"/>
        <w:sz w:val="22"/>
      </w:rPr>
    </w:lvl>
    <w:lvl w:ilvl="4">
      <w:start w:val="1"/>
      <w:numFmt w:val="bullet"/>
      <w:lvlText w:val=""/>
      <w:lvlJc w:val="left"/>
      <w:pPr>
        <w:ind w:left="1440" w:hanging="720"/>
      </w:pPr>
      <w:rPr>
        <w:rFonts w:ascii="Wingdings" w:hAnsi="Wingdings" w:hint="default"/>
        <w:color w:val="1F497D" w:themeColor="text2"/>
        <w:sz w:val="18"/>
      </w:rPr>
    </w:lvl>
    <w:lvl w:ilvl="5">
      <w:start w:val="1"/>
      <w:numFmt w:val="bullet"/>
      <w:lvlText w:val=""/>
      <w:lvlJc w:val="left"/>
      <w:pPr>
        <w:ind w:left="2160" w:hanging="720"/>
      </w:pPr>
      <w:rPr>
        <w:rFonts w:ascii="Wingdings" w:hAnsi="Wingdings" w:hint="default"/>
        <w:color w:val="8064A2" w:themeColor="accent4"/>
        <w:sz w:val="14"/>
      </w:rPr>
    </w:lvl>
    <w:lvl w:ilvl="6">
      <w:start w:val="1"/>
      <w:numFmt w:val="bullet"/>
      <w:lvlText w:val=""/>
      <w:lvlJc w:val="left"/>
      <w:pPr>
        <w:ind w:left="720" w:hanging="720"/>
      </w:pPr>
      <w:rPr>
        <w:rFonts w:ascii="Wingdings" w:hAnsi="Wingdings" w:hint="default"/>
        <w:color w:val="4F81BD" w:themeColor="accent1"/>
      </w:rPr>
    </w:lvl>
    <w:lvl w:ilvl="7">
      <w:start w:val="1"/>
      <w:numFmt w:val="bullet"/>
      <w:lvlText w:val=""/>
      <w:lvlJc w:val="left"/>
      <w:pPr>
        <w:ind w:left="1440" w:hanging="720"/>
      </w:pPr>
      <w:rPr>
        <w:rFonts w:ascii="Wingdings" w:hAnsi="Wingdings" w:hint="default"/>
        <w:color w:val="1F497D" w:themeColor="text2"/>
        <w:sz w:val="18"/>
      </w:rPr>
    </w:lvl>
    <w:lvl w:ilvl="8">
      <w:start w:val="1"/>
      <w:numFmt w:val="bullet"/>
      <w:lvlText w:val=""/>
      <w:lvlJc w:val="left"/>
      <w:pPr>
        <w:ind w:left="2160" w:hanging="720"/>
      </w:pPr>
      <w:rPr>
        <w:rFonts w:ascii="Wingdings" w:hAnsi="Wingdings" w:hint="default"/>
        <w:color w:val="8064A2" w:themeColor="accent4"/>
        <w:sz w:val="14"/>
      </w:rPr>
    </w:lvl>
  </w:abstractNum>
  <w:abstractNum w:abstractNumId="14" w15:restartNumberingAfterBreak="0">
    <w:nsid w:val="50325FCD"/>
    <w:multiLevelType w:val="hybridMultilevel"/>
    <w:tmpl w:val="02804F14"/>
    <w:lvl w:ilvl="0" w:tplc="E11CAFFA">
      <w:start w:val="1"/>
      <w:numFmt w:val="bullet"/>
      <w:lvlText w:val=""/>
      <w:lvlJc w:val="left"/>
      <w:pPr>
        <w:ind w:left="720" w:hanging="360"/>
      </w:pPr>
      <w:rPr>
        <w:rFonts w:ascii="Wingdings" w:hAnsi="Wingdings" w:hint="default"/>
        <w:color w:val="4F81BD"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A76C2A"/>
    <w:multiLevelType w:val="hybridMultilevel"/>
    <w:tmpl w:val="ED5ED0EA"/>
    <w:lvl w:ilvl="0" w:tplc="E11CAFFA">
      <w:start w:val="1"/>
      <w:numFmt w:val="bullet"/>
      <w:lvlText w:val=""/>
      <w:lvlJc w:val="left"/>
      <w:pPr>
        <w:ind w:left="720" w:hanging="360"/>
      </w:pPr>
      <w:rPr>
        <w:rFonts w:ascii="Wingdings" w:hAnsi="Wingdings" w:hint="default"/>
        <w:color w:val="4F81BD" w:themeColor="accent1"/>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2951EC"/>
    <w:multiLevelType w:val="hybridMultilevel"/>
    <w:tmpl w:val="408C95C6"/>
    <w:lvl w:ilvl="0" w:tplc="2ED4E626">
      <w:start w:val="1"/>
      <w:numFmt w:val="bullet"/>
      <w:lvlText w:val="•"/>
      <w:lvlJc w:val="left"/>
      <w:pPr>
        <w:ind w:left="720" w:hanging="360"/>
      </w:pPr>
      <w:rPr>
        <w:rFonts w:hint="default"/>
        <w:color w:val="4F81BD"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081C21"/>
    <w:multiLevelType w:val="hybridMultilevel"/>
    <w:tmpl w:val="B03457E2"/>
    <w:lvl w:ilvl="0" w:tplc="E11CAFFA">
      <w:start w:val="1"/>
      <w:numFmt w:val="bullet"/>
      <w:lvlText w:val=""/>
      <w:lvlJc w:val="left"/>
      <w:pPr>
        <w:ind w:left="720" w:hanging="360"/>
      </w:pPr>
      <w:rPr>
        <w:rFonts w:ascii="Wingdings" w:hAnsi="Wingdings" w:hint="default"/>
        <w:color w:val="4F81BD"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4D5464"/>
    <w:multiLevelType w:val="hybridMultilevel"/>
    <w:tmpl w:val="95E601C2"/>
    <w:lvl w:ilvl="0" w:tplc="E11CAFFA">
      <w:start w:val="1"/>
      <w:numFmt w:val="bullet"/>
      <w:lvlText w:val=""/>
      <w:lvlJc w:val="left"/>
      <w:pPr>
        <w:ind w:left="720" w:hanging="360"/>
      </w:pPr>
      <w:rPr>
        <w:rFonts w:ascii="Wingdings" w:hAnsi="Wingdings" w:hint="default"/>
        <w:color w:val="4F81BD"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8"/>
  </w:num>
  <w:num w:numId="6">
    <w:abstractNumId w:val="13"/>
  </w:num>
  <w:num w:numId="7">
    <w:abstractNumId w:val="6"/>
  </w:num>
  <w:num w:numId="8">
    <w:abstractNumId w:val="13"/>
  </w:num>
  <w:num w:numId="9">
    <w:abstractNumId w:val="5"/>
  </w:num>
  <w:num w:numId="10">
    <w:abstractNumId w:val="13"/>
  </w:num>
  <w:num w:numId="11">
    <w:abstractNumId w:val="4"/>
  </w:num>
  <w:num w:numId="12">
    <w:abstractNumId w:val="7"/>
  </w:num>
  <w:num w:numId="13">
    <w:abstractNumId w:val="10"/>
  </w:num>
  <w:num w:numId="14">
    <w:abstractNumId w:val="3"/>
  </w:num>
  <w:num w:numId="15">
    <w:abstractNumId w:val="10"/>
  </w:num>
  <w:num w:numId="16">
    <w:abstractNumId w:val="2"/>
  </w:num>
  <w:num w:numId="17">
    <w:abstractNumId w:val="10"/>
  </w:num>
  <w:num w:numId="18">
    <w:abstractNumId w:val="1"/>
  </w:num>
  <w:num w:numId="19">
    <w:abstractNumId w:val="10"/>
  </w:num>
  <w:num w:numId="20">
    <w:abstractNumId w:val="0"/>
  </w:num>
  <w:num w:numId="21">
    <w:abstractNumId w:val="10"/>
  </w:num>
  <w:num w:numId="22">
    <w:abstractNumId w:val="17"/>
  </w:num>
  <w:num w:numId="23">
    <w:abstractNumId w:val="18"/>
  </w:num>
  <w:num w:numId="24">
    <w:abstractNumId w:val="14"/>
  </w:num>
  <w:num w:numId="25">
    <w:abstractNumId w:val="11"/>
  </w:num>
  <w:num w:numId="26">
    <w:abstractNumId w:val="16"/>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zNDC1sDS3MLIwNDRW0lEKTi0uzszPAykwqgUATXzOnywAAAA="/>
  </w:docVars>
  <w:rsids>
    <w:rsidRoot w:val="00B30604"/>
    <w:rsid w:val="00044C29"/>
    <w:rsid w:val="00416A95"/>
    <w:rsid w:val="00B30604"/>
    <w:rsid w:val="00C55255"/>
    <w:rsid w:val="00E8434F"/>
    <w:rsid w:val="00FD4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77150-57F0-4B5C-859D-18AA0676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6" w:unhideWhenUsed="1"/>
    <w:lsdException w:name="annotation text" w:semiHidden="1" w:unhideWhenUsed="1"/>
    <w:lsdException w:name="header" w:semiHidden="1" w:uiPriority="49" w:unhideWhenUsed="1"/>
    <w:lsdException w:name="footer" w:semiHidden="1" w:uiPriority="5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4" w:unhideWhenUsed="1" w:qFormat="1"/>
    <w:lsdException w:name="List Number" w:semiHidden="1" w:uiPriority="7" w:unhideWhenUsed="1"/>
    <w:lsdException w:name="List 2" w:semiHidden="1" w:uiPriority="5" w:unhideWhenUsed="1"/>
    <w:lsdException w:name="List 3" w:semiHidden="1" w:uiPriority="5" w:unhideWhenUsed="1"/>
    <w:lsdException w:name="List 4" w:semiHidden="1" w:uiPriority="5"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iPriority="4" w:unhideWhenUsed="1" w:qFormat="1"/>
    <w:lsdException w:name="List Bullet 5" w:semiHidden="1" w:unhideWhenUsed="1"/>
    <w:lsdException w:name="List Number 2" w:semiHidden="1" w:uiPriority="7" w:unhideWhenUsed="1"/>
    <w:lsdException w:name="List Number 3" w:semiHidden="1" w:uiPriority="7" w:unhideWhenUsed="1"/>
    <w:lsdException w:name="List Number 4" w:semiHidden="1" w:uiPriority="7" w:unhideWhenUsed="1"/>
    <w:lsdException w:name="List Number 5" w:semiHidden="1" w:uiPriority="7"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53"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5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D5"/>
    <w:pPr>
      <w:spacing w:before="240" w:line="276" w:lineRule="auto"/>
      <w:jc w:val="both"/>
    </w:pPr>
  </w:style>
  <w:style w:type="paragraph" w:styleId="Heading1">
    <w:name w:val="heading 1"/>
    <w:basedOn w:val="Normal"/>
    <w:next w:val="Normal"/>
    <w:link w:val="Heading1Char"/>
    <w:uiPriority w:val="9"/>
    <w:qFormat/>
    <w:rsid w:val="00FD43D5"/>
    <w:pPr>
      <w:spacing w:before="480"/>
      <w:jc w:val="left"/>
      <w:outlineLvl w:val="0"/>
    </w:pPr>
    <w:rPr>
      <w:rFonts w:asciiTheme="majorHAnsi" w:eastAsia="Times New Roman" w:hAnsiTheme="majorHAnsi" w:cs="Times New Roman"/>
      <w:b/>
      <w:bCs/>
      <w:color w:val="8064A2" w:themeColor="accent4"/>
      <w:spacing w:val="20"/>
      <w:sz w:val="36"/>
      <w:szCs w:val="28"/>
      <w14:textOutline w14:w="9525" w14:cap="rnd" w14:cmpd="sng" w14:algn="ctr">
        <w14:noFill/>
        <w14:prstDash w14:val="solid"/>
        <w14:bevel/>
      </w14:textOutline>
    </w:rPr>
  </w:style>
  <w:style w:type="paragraph" w:styleId="Heading2">
    <w:name w:val="heading 2"/>
    <w:basedOn w:val="Normal"/>
    <w:next w:val="Normal"/>
    <w:link w:val="Heading2Char"/>
    <w:uiPriority w:val="19"/>
    <w:unhideWhenUsed/>
    <w:qFormat/>
    <w:rsid w:val="00FD43D5"/>
    <w:pPr>
      <w:jc w:val="left"/>
      <w:outlineLvl w:val="1"/>
    </w:pPr>
    <w:rPr>
      <w:rFonts w:asciiTheme="majorHAnsi" w:eastAsia="Times New Roman" w:hAnsiTheme="majorHAnsi" w:cs="Times New Roman"/>
      <w:b/>
      <w:bCs/>
      <w:color w:val="1F497D" w:themeColor="text2"/>
      <w:spacing w:val="20"/>
      <w:sz w:val="24"/>
      <w:szCs w:val="26"/>
    </w:rPr>
  </w:style>
  <w:style w:type="paragraph" w:styleId="Heading3">
    <w:name w:val="heading 3"/>
    <w:basedOn w:val="Normal"/>
    <w:next w:val="Normal"/>
    <w:link w:val="Heading3Char"/>
    <w:uiPriority w:val="19"/>
    <w:unhideWhenUsed/>
    <w:qFormat/>
    <w:rsid w:val="00FD43D5"/>
    <w:pPr>
      <w:jc w:val="left"/>
      <w:outlineLvl w:val="2"/>
    </w:pPr>
    <w:rPr>
      <w:rFonts w:asciiTheme="majorHAnsi" w:eastAsiaTheme="majorEastAsia" w:hAnsiTheme="majorHAnsi" w:cstheme="majorBidi"/>
      <w:b/>
      <w:bCs/>
      <w:color w:val="9BBB59" w:themeColor="accent3"/>
      <w:spacing w:val="20"/>
      <w:sz w:val="24"/>
    </w:rPr>
  </w:style>
  <w:style w:type="paragraph" w:styleId="Heading4">
    <w:name w:val="heading 4"/>
    <w:basedOn w:val="Normal"/>
    <w:next w:val="Normal"/>
    <w:link w:val="Heading4Char"/>
    <w:uiPriority w:val="19"/>
    <w:unhideWhenUsed/>
    <w:qFormat/>
    <w:rsid w:val="00FD43D5"/>
    <w:pPr>
      <w:jc w:val="left"/>
      <w:outlineLvl w:val="3"/>
    </w:pPr>
    <w:rPr>
      <w:rFonts w:asciiTheme="majorHAnsi" w:eastAsiaTheme="majorEastAsia" w:hAnsiTheme="majorHAnsi" w:cstheme="majorBidi"/>
      <w:b/>
      <w:bCs/>
      <w:iCs/>
      <w:color w:val="8064A2" w:themeColor="accent4"/>
    </w:rPr>
  </w:style>
  <w:style w:type="paragraph" w:styleId="Heading5">
    <w:name w:val="heading 5"/>
    <w:basedOn w:val="Normal"/>
    <w:next w:val="Normal"/>
    <w:link w:val="Heading5Char"/>
    <w:uiPriority w:val="19"/>
    <w:unhideWhenUsed/>
    <w:qFormat/>
    <w:rsid w:val="00FD43D5"/>
    <w:pPr>
      <w:jc w:val="left"/>
      <w:outlineLvl w:val="4"/>
    </w:pPr>
    <w:rPr>
      <w:rFonts w:asciiTheme="majorHAnsi" w:eastAsiaTheme="majorEastAsia" w:hAnsiTheme="majorHAnsi" w:cstheme="majorBidi"/>
      <w:b/>
      <w:bCs/>
      <w:i/>
      <w:color w:val="4BACC6"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rsid w:val="00FD43D5"/>
    <w:rPr>
      <w:b/>
      <w:bCs/>
      <w:i/>
      <w:iCs/>
      <w:spacing w:val="10"/>
      <w:bdr w:val="none" w:sz="0" w:space="0" w:color="auto"/>
      <w:shd w:val="clear" w:color="auto" w:fill="auto"/>
    </w:rPr>
  </w:style>
  <w:style w:type="character" w:styleId="FollowedHyperlink">
    <w:name w:val="FollowedHyperlink"/>
    <w:basedOn w:val="DefaultParagraphFont"/>
    <w:uiPriority w:val="53"/>
    <w:rsid w:val="00FD43D5"/>
    <w:rPr>
      <w:color w:val="0000FF"/>
      <w:u w:val="single"/>
    </w:rPr>
  </w:style>
  <w:style w:type="paragraph" w:styleId="Footer">
    <w:name w:val="footer"/>
    <w:basedOn w:val="Normal"/>
    <w:link w:val="FooterChar"/>
    <w:uiPriority w:val="50"/>
    <w:rsid w:val="00FD43D5"/>
    <w:pPr>
      <w:tabs>
        <w:tab w:val="right" w:pos="9639"/>
      </w:tabs>
      <w:spacing w:before="120" w:line="240" w:lineRule="auto"/>
      <w:jc w:val="left"/>
    </w:pPr>
    <w:rPr>
      <w:b/>
      <w:i/>
      <w:color w:val="4F81BD" w:themeColor="accent1"/>
      <w:sz w:val="18"/>
    </w:rPr>
  </w:style>
  <w:style w:type="character" w:customStyle="1" w:styleId="FooterChar">
    <w:name w:val="Footer Char"/>
    <w:basedOn w:val="DefaultParagraphFont"/>
    <w:link w:val="Footer"/>
    <w:uiPriority w:val="50"/>
    <w:rsid w:val="00FD43D5"/>
    <w:rPr>
      <w:b/>
      <w:i/>
      <w:color w:val="4F81BD" w:themeColor="accent1"/>
      <w:sz w:val="18"/>
    </w:rPr>
  </w:style>
  <w:style w:type="character" w:styleId="FootnoteReference">
    <w:name w:val="footnote reference"/>
    <w:basedOn w:val="DefaultParagraphFont"/>
    <w:uiPriority w:val="56"/>
    <w:rsid w:val="00FD43D5"/>
    <w:rPr>
      <w:rFonts w:ascii="Calibri" w:hAnsi="Calibri"/>
      <w:color w:val="1F497D" w:themeColor="text2"/>
      <w:spacing w:val="0"/>
      <w:sz w:val="22"/>
      <w:vertAlign w:val="superscript"/>
    </w:rPr>
  </w:style>
  <w:style w:type="paragraph" w:styleId="FootnoteText">
    <w:name w:val="footnote text"/>
    <w:basedOn w:val="Normal"/>
    <w:link w:val="FootnoteTextChar"/>
    <w:uiPriority w:val="56"/>
    <w:rsid w:val="00FD43D5"/>
    <w:pPr>
      <w:spacing w:before="120" w:line="240" w:lineRule="auto"/>
      <w:contextualSpacing/>
      <w:jc w:val="left"/>
    </w:pPr>
    <w:rPr>
      <w:spacing w:val="-10"/>
      <w:sz w:val="18"/>
      <w:szCs w:val="20"/>
    </w:rPr>
  </w:style>
  <w:style w:type="character" w:customStyle="1" w:styleId="FootnoteTextChar">
    <w:name w:val="Footnote Text Char"/>
    <w:basedOn w:val="DefaultParagraphFont"/>
    <w:link w:val="FootnoteText"/>
    <w:uiPriority w:val="56"/>
    <w:rsid w:val="00FD43D5"/>
    <w:rPr>
      <w:spacing w:val="-10"/>
      <w:sz w:val="18"/>
      <w:szCs w:val="20"/>
    </w:rPr>
  </w:style>
  <w:style w:type="paragraph" w:styleId="Header">
    <w:name w:val="header"/>
    <w:basedOn w:val="Normal"/>
    <w:link w:val="HeaderChar"/>
    <w:uiPriority w:val="49"/>
    <w:rsid w:val="00FD43D5"/>
    <w:pPr>
      <w:pBdr>
        <w:bottom w:val="single" w:sz="8" w:space="6" w:color="4F81BD" w:themeColor="accent1"/>
      </w:pBdr>
      <w:spacing w:before="0" w:after="240" w:line="240" w:lineRule="auto"/>
      <w:jc w:val="center"/>
    </w:pPr>
    <w:rPr>
      <w:b/>
      <w:i/>
      <w:color w:val="4F81BD" w:themeColor="accent1"/>
    </w:rPr>
  </w:style>
  <w:style w:type="character" w:customStyle="1" w:styleId="HeaderChar">
    <w:name w:val="Header Char"/>
    <w:basedOn w:val="DefaultParagraphFont"/>
    <w:link w:val="Header"/>
    <w:uiPriority w:val="49"/>
    <w:rsid w:val="00FD43D5"/>
    <w:rPr>
      <w:b/>
      <w:i/>
      <w:color w:val="4F81BD" w:themeColor="accent1"/>
    </w:rPr>
  </w:style>
  <w:style w:type="character" w:customStyle="1" w:styleId="Heading1Char">
    <w:name w:val="Heading 1 Char"/>
    <w:link w:val="Heading1"/>
    <w:uiPriority w:val="9"/>
    <w:rsid w:val="00FD43D5"/>
    <w:rPr>
      <w:rFonts w:asciiTheme="majorHAnsi" w:eastAsia="Times New Roman" w:hAnsiTheme="majorHAnsi" w:cs="Times New Roman"/>
      <w:b/>
      <w:bCs/>
      <w:color w:val="8064A2" w:themeColor="accent4"/>
      <w:spacing w:val="20"/>
      <w:sz w:val="36"/>
      <w:szCs w:val="28"/>
      <w14:textOutline w14:w="9525" w14:cap="rnd" w14:cmpd="sng" w14:algn="ctr">
        <w14:noFill/>
        <w14:prstDash w14:val="solid"/>
        <w14:bevel/>
      </w14:textOutline>
    </w:rPr>
  </w:style>
  <w:style w:type="character" w:customStyle="1" w:styleId="Heading2Char">
    <w:name w:val="Heading 2 Char"/>
    <w:link w:val="Heading2"/>
    <w:uiPriority w:val="19"/>
    <w:rsid w:val="00FD43D5"/>
    <w:rPr>
      <w:rFonts w:asciiTheme="majorHAnsi" w:eastAsia="Times New Roman" w:hAnsiTheme="majorHAnsi" w:cs="Times New Roman"/>
      <w:b/>
      <w:bCs/>
      <w:color w:val="1F497D" w:themeColor="text2"/>
      <w:spacing w:val="20"/>
      <w:sz w:val="24"/>
      <w:szCs w:val="26"/>
    </w:rPr>
  </w:style>
  <w:style w:type="character" w:customStyle="1" w:styleId="Heading3Char">
    <w:name w:val="Heading 3 Char"/>
    <w:link w:val="Heading3"/>
    <w:uiPriority w:val="19"/>
    <w:rsid w:val="00FD43D5"/>
    <w:rPr>
      <w:rFonts w:asciiTheme="majorHAnsi" w:eastAsiaTheme="majorEastAsia" w:hAnsiTheme="majorHAnsi" w:cstheme="majorBidi"/>
      <w:b/>
      <w:bCs/>
      <w:color w:val="9BBB59" w:themeColor="accent3"/>
      <w:spacing w:val="20"/>
      <w:sz w:val="24"/>
    </w:rPr>
  </w:style>
  <w:style w:type="character" w:customStyle="1" w:styleId="Heading4Char">
    <w:name w:val="Heading 4 Char"/>
    <w:link w:val="Heading4"/>
    <w:uiPriority w:val="19"/>
    <w:rsid w:val="00FD43D5"/>
    <w:rPr>
      <w:rFonts w:asciiTheme="majorHAnsi" w:eastAsiaTheme="majorEastAsia" w:hAnsiTheme="majorHAnsi" w:cstheme="majorBidi"/>
      <w:b/>
      <w:bCs/>
      <w:iCs/>
      <w:color w:val="8064A2" w:themeColor="accent4"/>
    </w:rPr>
  </w:style>
  <w:style w:type="character" w:customStyle="1" w:styleId="Heading5Char">
    <w:name w:val="Heading 5 Char"/>
    <w:link w:val="Heading5"/>
    <w:uiPriority w:val="19"/>
    <w:rsid w:val="00FD43D5"/>
    <w:rPr>
      <w:rFonts w:asciiTheme="majorHAnsi" w:eastAsiaTheme="majorEastAsia" w:hAnsiTheme="majorHAnsi" w:cstheme="majorBidi"/>
      <w:b/>
      <w:bCs/>
      <w:i/>
      <w:color w:val="4BACC6" w:themeColor="accent5"/>
    </w:rPr>
  </w:style>
  <w:style w:type="character" w:styleId="Hyperlink">
    <w:name w:val="Hyperlink"/>
    <w:basedOn w:val="DefaultParagraphFont"/>
    <w:uiPriority w:val="99"/>
    <w:rsid w:val="00FD43D5"/>
    <w:rPr>
      <w:color w:val="0000FF" w:themeColor="hyperlink"/>
      <w:u w:val="single"/>
    </w:rPr>
  </w:style>
  <w:style w:type="character" w:styleId="IntenseEmphasis">
    <w:name w:val="Intense Emphasis"/>
    <w:uiPriority w:val="99"/>
    <w:rsid w:val="00FD43D5"/>
    <w:rPr>
      <w:b/>
      <w:bCs/>
    </w:rPr>
  </w:style>
  <w:style w:type="paragraph" w:styleId="IntenseQuote">
    <w:name w:val="Intense Quote"/>
    <w:basedOn w:val="Normal"/>
    <w:next w:val="Normal"/>
    <w:link w:val="IntenseQuoteChar"/>
    <w:uiPriority w:val="99"/>
    <w:rsid w:val="00FD43D5"/>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99"/>
    <w:rsid w:val="00FD43D5"/>
    <w:rPr>
      <w:b/>
      <w:bCs/>
      <w:i/>
      <w:iCs/>
    </w:rPr>
  </w:style>
  <w:style w:type="table" w:styleId="LightList-Accent1">
    <w:name w:val="Light List Accent 1"/>
    <w:basedOn w:val="TableNormal"/>
    <w:uiPriority w:val="61"/>
    <w:rsid w:val="00FD43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
    <w:name w:val="List"/>
    <w:basedOn w:val="Normal"/>
    <w:uiPriority w:val="5"/>
    <w:rsid w:val="00FD43D5"/>
    <w:pPr>
      <w:numPr>
        <w:numId w:val="4"/>
      </w:numPr>
      <w:contextualSpacing/>
    </w:pPr>
  </w:style>
  <w:style w:type="paragraph" w:styleId="List2">
    <w:name w:val="List 2"/>
    <w:basedOn w:val="Normal"/>
    <w:uiPriority w:val="5"/>
    <w:rsid w:val="00FD43D5"/>
    <w:pPr>
      <w:numPr>
        <w:ilvl w:val="1"/>
        <w:numId w:val="4"/>
      </w:numPr>
      <w:contextualSpacing/>
    </w:pPr>
  </w:style>
  <w:style w:type="paragraph" w:styleId="List3">
    <w:name w:val="List 3"/>
    <w:basedOn w:val="Normal"/>
    <w:uiPriority w:val="5"/>
    <w:rsid w:val="00FD43D5"/>
    <w:pPr>
      <w:numPr>
        <w:ilvl w:val="2"/>
        <w:numId w:val="4"/>
      </w:numPr>
      <w:contextualSpacing/>
    </w:pPr>
  </w:style>
  <w:style w:type="paragraph" w:styleId="List4">
    <w:name w:val="List 4"/>
    <w:basedOn w:val="Normal"/>
    <w:uiPriority w:val="5"/>
    <w:rsid w:val="00FD43D5"/>
    <w:pPr>
      <w:numPr>
        <w:ilvl w:val="3"/>
        <w:numId w:val="4"/>
      </w:numPr>
      <w:contextualSpacing/>
    </w:pPr>
  </w:style>
  <w:style w:type="paragraph" w:styleId="ListBullet">
    <w:name w:val="List Bullet"/>
    <w:basedOn w:val="Normal"/>
    <w:uiPriority w:val="4"/>
    <w:qFormat/>
    <w:rsid w:val="00FD43D5"/>
    <w:pPr>
      <w:numPr>
        <w:numId w:val="10"/>
      </w:numPr>
      <w:contextualSpacing/>
    </w:pPr>
  </w:style>
  <w:style w:type="paragraph" w:styleId="ListBullet2">
    <w:name w:val="List Bullet 2"/>
    <w:basedOn w:val="Normal"/>
    <w:uiPriority w:val="4"/>
    <w:qFormat/>
    <w:rsid w:val="00FD43D5"/>
    <w:pPr>
      <w:numPr>
        <w:ilvl w:val="1"/>
        <w:numId w:val="10"/>
      </w:numPr>
      <w:contextualSpacing/>
    </w:pPr>
  </w:style>
  <w:style w:type="paragraph" w:styleId="ListBullet3">
    <w:name w:val="List Bullet 3"/>
    <w:basedOn w:val="Normal"/>
    <w:uiPriority w:val="4"/>
    <w:qFormat/>
    <w:rsid w:val="00FD43D5"/>
    <w:pPr>
      <w:numPr>
        <w:ilvl w:val="2"/>
        <w:numId w:val="10"/>
      </w:numPr>
      <w:spacing w:before="0"/>
      <w:contextualSpacing/>
    </w:pPr>
  </w:style>
  <w:style w:type="paragraph" w:styleId="ListBullet4">
    <w:name w:val="List Bullet 4"/>
    <w:basedOn w:val="Normal"/>
    <w:uiPriority w:val="4"/>
    <w:qFormat/>
    <w:rsid w:val="00FD43D5"/>
    <w:pPr>
      <w:contextualSpacing/>
    </w:pPr>
  </w:style>
  <w:style w:type="paragraph" w:styleId="ListNumber">
    <w:name w:val="List Number"/>
    <w:basedOn w:val="Normal"/>
    <w:uiPriority w:val="7"/>
    <w:rsid w:val="00FD43D5"/>
    <w:pPr>
      <w:numPr>
        <w:numId w:val="21"/>
      </w:numPr>
      <w:contextualSpacing/>
    </w:pPr>
  </w:style>
  <w:style w:type="paragraph" w:styleId="ListNumber2">
    <w:name w:val="List Number 2"/>
    <w:basedOn w:val="Normal"/>
    <w:uiPriority w:val="7"/>
    <w:rsid w:val="00FD43D5"/>
    <w:pPr>
      <w:numPr>
        <w:ilvl w:val="1"/>
        <w:numId w:val="21"/>
      </w:numPr>
      <w:contextualSpacing/>
    </w:pPr>
  </w:style>
  <w:style w:type="paragraph" w:styleId="ListNumber3">
    <w:name w:val="List Number 3"/>
    <w:basedOn w:val="Normal"/>
    <w:uiPriority w:val="7"/>
    <w:rsid w:val="00FD43D5"/>
    <w:pPr>
      <w:numPr>
        <w:ilvl w:val="2"/>
        <w:numId w:val="21"/>
      </w:numPr>
      <w:contextualSpacing/>
    </w:pPr>
  </w:style>
  <w:style w:type="paragraph" w:styleId="ListNumber4">
    <w:name w:val="List Number 4"/>
    <w:basedOn w:val="Normal"/>
    <w:uiPriority w:val="7"/>
    <w:rsid w:val="00FD43D5"/>
    <w:pPr>
      <w:numPr>
        <w:ilvl w:val="3"/>
        <w:numId w:val="21"/>
      </w:numPr>
      <w:contextualSpacing/>
    </w:pPr>
  </w:style>
  <w:style w:type="paragraph" w:styleId="ListNumber5">
    <w:name w:val="List Number 5"/>
    <w:basedOn w:val="Normal"/>
    <w:uiPriority w:val="7"/>
    <w:rsid w:val="00FD43D5"/>
    <w:pPr>
      <w:numPr>
        <w:ilvl w:val="4"/>
        <w:numId w:val="21"/>
      </w:numPr>
      <w:contextualSpacing/>
    </w:pPr>
  </w:style>
  <w:style w:type="table" w:styleId="MediumShading2-Accent1">
    <w:name w:val="Medium Shading 2 Accent 1"/>
    <w:basedOn w:val="TableNormal"/>
    <w:uiPriority w:val="64"/>
    <w:rsid w:val="00FD43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malParagraph">
    <w:name w:val="Normal Paragraph"/>
    <w:basedOn w:val="NormalWeb"/>
    <w:link w:val="NormalParagraphChar"/>
    <w:semiHidden/>
    <w:rsid w:val="00FD43D5"/>
    <w:pPr>
      <w:suppressAutoHyphens/>
    </w:pPr>
    <w:rPr>
      <w:rFonts w:asciiTheme="minorHAnsi" w:eastAsia="Times New Roman" w:hAnsiTheme="minorHAnsi" w:cs="Calibri"/>
      <w:sz w:val="22"/>
      <w:szCs w:val="22"/>
    </w:rPr>
  </w:style>
  <w:style w:type="character" w:customStyle="1" w:styleId="NormalParagraphChar">
    <w:name w:val="Normal Paragraph Char"/>
    <w:basedOn w:val="DefaultParagraphFont"/>
    <w:link w:val="NormalParagraph"/>
    <w:semiHidden/>
    <w:locked/>
    <w:rsid w:val="00FD43D5"/>
    <w:rPr>
      <w:rFonts w:eastAsia="Times New Roman" w:cs="Calibri"/>
    </w:rPr>
  </w:style>
  <w:style w:type="paragraph" w:styleId="NormalWeb">
    <w:name w:val="Normal (Web)"/>
    <w:basedOn w:val="Normal"/>
    <w:uiPriority w:val="99"/>
    <w:semiHidden/>
    <w:unhideWhenUsed/>
    <w:rsid w:val="00FD43D5"/>
    <w:rPr>
      <w:rFonts w:ascii="Times New Roman" w:hAnsi="Times New Roman" w:cs="Times New Roman"/>
      <w:sz w:val="24"/>
      <w:szCs w:val="24"/>
    </w:rPr>
  </w:style>
  <w:style w:type="paragraph" w:styleId="Quote">
    <w:name w:val="Quote"/>
    <w:basedOn w:val="Normal"/>
    <w:next w:val="Normal"/>
    <w:link w:val="QuoteChar"/>
    <w:uiPriority w:val="34"/>
    <w:qFormat/>
    <w:rsid w:val="00FD43D5"/>
    <w:pPr>
      <w:ind w:left="720" w:right="720"/>
    </w:pPr>
    <w:rPr>
      <w:i/>
      <w:iCs/>
    </w:rPr>
  </w:style>
  <w:style w:type="character" w:customStyle="1" w:styleId="QuoteChar">
    <w:name w:val="Quote Char"/>
    <w:link w:val="Quote"/>
    <w:uiPriority w:val="34"/>
    <w:rsid w:val="00FD43D5"/>
    <w:rPr>
      <w:i/>
      <w:iCs/>
    </w:rPr>
  </w:style>
  <w:style w:type="table" w:styleId="TableGrid">
    <w:name w:val="Table Grid"/>
    <w:basedOn w:val="TableNormal"/>
    <w:uiPriority w:val="59"/>
    <w:rsid w:val="00FD43D5"/>
    <w:pPr>
      <w:spacing w:before="120" w:after="12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cPr>
      <w:shd w:val="clear" w:color="auto" w:fill="auto"/>
    </w:tcPr>
    <w:tblStylePr w:type="firstRow">
      <w:pPr>
        <w:jc w:val="left"/>
      </w:pPr>
      <w:rPr>
        <w:b/>
        <w:color w:val="1F497D" w:themeColor="text2"/>
      </w:rPr>
      <w:tblPr/>
      <w:tcPr>
        <w:shd w:val="clear" w:color="auto" w:fill="C0504D" w:themeFill="accent2"/>
      </w:tcPr>
    </w:tblStylePr>
    <w:tblStylePr w:type="lastRow">
      <w:rPr>
        <w:b/>
        <w:color w:val="1F497D" w:themeColor="text2"/>
      </w:rPr>
    </w:tblStylePr>
    <w:tblStylePr w:type="firstCol">
      <w:rPr>
        <w:b/>
        <w:color w:val="1F497D" w:themeColor="text2"/>
      </w:rPr>
    </w:tblStylePr>
    <w:tblStylePr w:type="lastCol">
      <w:rPr>
        <w:b/>
        <w:color w:val="1F497D" w:themeColor="text2"/>
      </w:rPr>
    </w:tblStylePr>
    <w:tblStylePr w:type="band1Vert">
      <w:tblPr/>
      <w:tcPr>
        <w:shd w:val="clear" w:color="auto" w:fill="FFFFFF" w:themeFill="background1"/>
      </w:tcPr>
    </w:tblStylePr>
  </w:style>
  <w:style w:type="paragraph" w:styleId="Title">
    <w:name w:val="Title"/>
    <w:basedOn w:val="Normal"/>
    <w:next w:val="Normal"/>
    <w:link w:val="TitleChar"/>
    <w:uiPriority w:val="24"/>
    <w:rsid w:val="00FD43D5"/>
    <w:pPr>
      <w:spacing w:before="720" w:after="360" w:line="240" w:lineRule="auto"/>
      <w:jc w:val="left"/>
    </w:pPr>
    <w:rPr>
      <w:rFonts w:ascii="Calibri" w:eastAsiaTheme="majorEastAsia" w:hAnsi="Calibri" w:cstheme="majorBidi"/>
      <w:b/>
      <w:color w:val="1F497D" w:themeColor="text2"/>
      <w:spacing w:val="20"/>
      <w:sz w:val="56"/>
      <w:szCs w:val="52"/>
    </w:rPr>
  </w:style>
  <w:style w:type="character" w:customStyle="1" w:styleId="TitleChar">
    <w:name w:val="Title Char"/>
    <w:link w:val="Title"/>
    <w:uiPriority w:val="24"/>
    <w:rsid w:val="00FD43D5"/>
    <w:rPr>
      <w:rFonts w:ascii="Calibri" w:eastAsiaTheme="majorEastAsia" w:hAnsi="Calibri" w:cstheme="majorBidi"/>
      <w:b/>
      <w:color w:val="1F497D" w:themeColor="text2"/>
      <w:spacing w:val="20"/>
      <w:sz w:val="56"/>
      <w:szCs w:val="52"/>
    </w:rPr>
  </w:style>
  <w:style w:type="paragraph" w:styleId="TOC1">
    <w:name w:val="toc 1"/>
    <w:basedOn w:val="Heading1"/>
    <w:next w:val="Normal"/>
    <w:autoRedefine/>
    <w:uiPriority w:val="39"/>
    <w:unhideWhenUsed/>
    <w:rsid w:val="00FD43D5"/>
    <w:pPr>
      <w:tabs>
        <w:tab w:val="right" w:leader="dot" w:pos="9639"/>
      </w:tabs>
      <w:spacing w:before="240"/>
    </w:pPr>
    <w:rPr>
      <w:spacing w:val="0"/>
      <w:sz w:val="32"/>
    </w:rPr>
  </w:style>
  <w:style w:type="paragraph" w:styleId="TOC2">
    <w:name w:val="toc 2"/>
    <w:basedOn w:val="Heading2"/>
    <w:next w:val="Normal"/>
    <w:autoRedefine/>
    <w:uiPriority w:val="39"/>
    <w:unhideWhenUsed/>
    <w:rsid w:val="00FD43D5"/>
    <w:pPr>
      <w:tabs>
        <w:tab w:val="right" w:leader="dot" w:pos="9639"/>
      </w:tabs>
      <w:spacing w:before="120"/>
      <w:ind w:left="357"/>
    </w:pPr>
    <w:rPr>
      <w:noProof/>
      <w:spacing w:val="0"/>
    </w:rPr>
  </w:style>
  <w:style w:type="paragraph" w:styleId="TOC3">
    <w:name w:val="toc 3"/>
    <w:basedOn w:val="Normal"/>
    <w:next w:val="Normal"/>
    <w:autoRedefine/>
    <w:uiPriority w:val="39"/>
    <w:unhideWhenUsed/>
    <w:rsid w:val="00FD43D5"/>
    <w:pPr>
      <w:tabs>
        <w:tab w:val="right" w:leader="dot" w:pos="9639"/>
      </w:tabs>
      <w:spacing w:before="0"/>
      <w:ind w:left="720"/>
    </w:pPr>
    <w:rPr>
      <w:b/>
      <w:color w:val="9BBB59" w:themeColor="accent3"/>
    </w:rPr>
  </w:style>
  <w:style w:type="paragraph" w:styleId="TOCHeading">
    <w:name w:val="TOC Heading"/>
    <w:basedOn w:val="Title"/>
    <w:next w:val="Normal"/>
    <w:uiPriority w:val="58"/>
    <w:unhideWhenUsed/>
    <w:rsid w:val="00FD43D5"/>
    <w:pPr>
      <w:spacing w:before="240" w:after="0"/>
    </w:pPr>
    <w:rPr>
      <w:sz w:val="40"/>
      <w:lang w:bidi="en-US"/>
    </w:rPr>
  </w:style>
  <w:style w:type="table" w:customStyle="1" w:styleId="TableGrid1">
    <w:name w:val="Table Grid1"/>
    <w:basedOn w:val="TableNormal"/>
    <w:next w:val="TableGrid"/>
    <w:uiPriority w:val="39"/>
    <w:rsid w:val="00B3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D8E8A2A04F4C8FA3BDD192629D9240"/>
        <w:category>
          <w:name w:val="General"/>
          <w:gallery w:val="placeholder"/>
        </w:category>
        <w:types>
          <w:type w:val="bbPlcHdr"/>
        </w:types>
        <w:behaviors>
          <w:behavior w:val="content"/>
        </w:behaviors>
        <w:guid w:val="{CF2B7E4E-1A33-443F-85BD-292328382579}"/>
      </w:docPartPr>
      <w:docPartBody>
        <w:p w:rsidR="00977A10" w:rsidRDefault="002271B0" w:rsidP="002271B0">
          <w:pPr>
            <w:pStyle w:val="72D8E8A2A04F4C8FA3BDD192629D9240"/>
          </w:pPr>
          <w:r w:rsidRPr="00782D0B">
            <w:rPr>
              <w:rStyle w:val="PlaceholderText"/>
            </w:rPr>
            <w:t xml:space="preserve">Choose </w:t>
          </w:r>
          <w:r>
            <w:rPr>
              <w:rStyle w:val="PlaceholderText"/>
            </w:rPr>
            <w:t>your project (click here and a drop down menu will appear).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B0"/>
    <w:rsid w:val="002271B0"/>
    <w:rsid w:val="00977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1B0"/>
    <w:rPr>
      <w:color w:val="808080"/>
    </w:rPr>
  </w:style>
  <w:style w:type="paragraph" w:customStyle="1" w:styleId="72D8E8A2A04F4C8FA3BDD192629D9240">
    <w:name w:val="72D8E8A2A04F4C8FA3BDD192629D9240"/>
    <w:rsid w:val="00227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Birchall</dc:creator>
  <cp:keywords/>
  <dc:description/>
  <cp:lastModifiedBy>Yasmin Birchall</cp:lastModifiedBy>
  <cp:revision>3</cp:revision>
  <dcterms:created xsi:type="dcterms:W3CDTF">2016-03-29T02:03:00Z</dcterms:created>
  <dcterms:modified xsi:type="dcterms:W3CDTF">2016-03-29T02:10:00Z</dcterms:modified>
</cp:coreProperties>
</file>