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48" w:rsidRDefault="008F6722" w:rsidP="00FA36F8">
      <w:pPr>
        <w:pStyle w:val="Title"/>
        <w:spacing w:before="0" w:after="0"/>
        <w:rPr>
          <w:sz w:val="40"/>
          <w:szCs w:val="40"/>
        </w:rPr>
      </w:pPr>
      <w:r>
        <w:rPr>
          <w:sz w:val="40"/>
          <w:szCs w:val="40"/>
        </w:rPr>
        <w:t xml:space="preserve">National </w:t>
      </w:r>
      <w:r w:rsidR="000E75B3" w:rsidRPr="000E75B3">
        <w:rPr>
          <w:sz w:val="40"/>
          <w:szCs w:val="40"/>
        </w:rPr>
        <w:t>Palliative Care Grant Recipient</w:t>
      </w:r>
      <w:r>
        <w:rPr>
          <w:sz w:val="40"/>
          <w:szCs w:val="40"/>
        </w:rPr>
        <w:t>s’</w:t>
      </w:r>
      <w:r w:rsidR="000E75B3" w:rsidRPr="000E75B3">
        <w:rPr>
          <w:sz w:val="40"/>
          <w:szCs w:val="40"/>
        </w:rPr>
        <w:t xml:space="preserve"> Forum</w:t>
      </w:r>
    </w:p>
    <w:p w:rsidR="00421B9D" w:rsidRPr="00FC0302" w:rsidRDefault="00B37DFE" w:rsidP="00FC0302">
      <w:pPr>
        <w:spacing w:after="0"/>
        <w:rPr>
          <w:b/>
          <w:color w:val="003057"/>
        </w:rPr>
      </w:pPr>
      <w:r w:rsidRPr="00FC0302">
        <w:rPr>
          <w:b/>
          <w:color w:val="003057"/>
        </w:rPr>
        <w:t xml:space="preserve">7-8 April 2016 | </w:t>
      </w:r>
      <w:r w:rsidR="00421B9D" w:rsidRPr="00FC0302">
        <w:rPr>
          <w:b/>
          <w:color w:val="003057"/>
        </w:rPr>
        <w:t>Vibe Hotel, Canberra Airport</w:t>
      </w:r>
    </w:p>
    <w:p w:rsidR="000E75B3" w:rsidRDefault="003E24DC" w:rsidP="00967CD3">
      <w:pPr>
        <w:spacing w:before="300" w:after="300"/>
        <w:rPr>
          <w:b/>
          <w:color w:val="FF4539"/>
          <w:sz w:val="36"/>
          <w:szCs w:val="36"/>
        </w:rPr>
      </w:pPr>
      <w:r>
        <w:rPr>
          <w:b/>
          <w:color w:val="FF4539"/>
          <w:sz w:val="36"/>
          <w:szCs w:val="36"/>
        </w:rPr>
        <w:t>Project Information Form</w:t>
      </w:r>
    </w:p>
    <w:p w:rsidR="003E24DC" w:rsidRPr="00B45F75" w:rsidRDefault="001F1254" w:rsidP="00B45F75">
      <w:pPr>
        <w:tabs>
          <w:tab w:val="left" w:pos="1418"/>
        </w:tabs>
        <w:spacing w:before="300" w:after="300"/>
        <w:rPr>
          <w:color w:val="003057"/>
        </w:rPr>
      </w:pPr>
      <w:r w:rsidRPr="00B45F75">
        <w:rPr>
          <w:b/>
          <w:color w:val="003057"/>
          <w:sz w:val="36"/>
          <w:szCs w:val="36"/>
        </w:rPr>
        <w:t xml:space="preserve">Project: </w:t>
      </w:r>
      <w:r w:rsidR="002A7C53">
        <w:rPr>
          <w:b/>
          <w:color w:val="808080" w:themeColor="background1" w:themeShade="80"/>
          <w:sz w:val="36"/>
          <w:szCs w:val="36"/>
        </w:rPr>
        <w:tab/>
      </w:r>
      <w:sdt>
        <w:sdtPr>
          <w:rPr>
            <w:color w:val="003057"/>
          </w:rPr>
          <w:id w:val="1260639088"/>
          <w:placeholder>
            <w:docPart w:val="9B25A445215D4C56AF44CBB95D2CA197"/>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ve" w:value="Palliative Care Outcomes Collaborative"/>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Content>
          <w:r w:rsidR="002613E3">
            <w:rPr>
              <w:color w:val="003057"/>
            </w:rPr>
            <w:t>Listen, Acknowledge, Respond</w:t>
          </w:r>
        </w:sdtContent>
      </w:sdt>
    </w:p>
    <w:tbl>
      <w:tblPr>
        <w:tblStyle w:val="TableGrid"/>
        <w:tblW w:w="5001" w:type="pct"/>
        <w:tblBorders>
          <w:insideV w:val="none" w:sz="0" w:space="0" w:color="auto"/>
        </w:tblBorders>
        <w:tblLook w:val="04A0" w:firstRow="1" w:lastRow="0" w:firstColumn="1" w:lastColumn="0" w:noHBand="0" w:noVBand="1"/>
      </w:tblPr>
      <w:tblGrid>
        <w:gridCol w:w="1467"/>
        <w:gridCol w:w="7551"/>
      </w:tblGrid>
      <w:tr w:rsidR="000E75B3" w:rsidRPr="000E75B3" w:rsidTr="004F1ADB">
        <w:trPr>
          <w:cantSplit/>
          <w:trHeight w:hRule="exact" w:val="3686"/>
        </w:trPr>
        <w:tc>
          <w:tcPr>
            <w:tcW w:w="813" w:type="pct"/>
            <w:tcBorders>
              <w:right w:val="single" w:sz="4" w:space="0" w:color="auto"/>
            </w:tcBorders>
          </w:tcPr>
          <w:p w:rsidR="000E75B3" w:rsidRPr="000E75B3" w:rsidRDefault="003E24DC" w:rsidP="00F0136E">
            <w:pPr>
              <w:spacing w:before="160" w:after="160" w:line="240" w:lineRule="auto"/>
              <w:rPr>
                <w:b/>
                <w:sz w:val="28"/>
                <w:szCs w:val="28"/>
              </w:rPr>
            </w:pPr>
            <w:r>
              <w:rPr>
                <w:b/>
                <w:sz w:val="28"/>
                <w:szCs w:val="28"/>
              </w:rPr>
              <w:t>Key objectives</w:t>
            </w:r>
          </w:p>
        </w:tc>
        <w:tc>
          <w:tcPr>
            <w:tcW w:w="4187" w:type="pct"/>
            <w:tcBorders>
              <w:left w:val="single" w:sz="4" w:space="0" w:color="auto"/>
            </w:tcBorders>
          </w:tcPr>
          <w:p w:rsidR="002613E3" w:rsidRDefault="002613E3" w:rsidP="00F0136E">
            <w:pPr>
              <w:spacing w:before="160" w:after="160" w:line="240" w:lineRule="auto"/>
              <w:rPr>
                <w:b/>
              </w:rPr>
            </w:pPr>
            <w:r>
              <w:rPr>
                <w:b/>
              </w:rPr>
              <w:t>Developing Sector Skills (Activity 1)</w:t>
            </w:r>
          </w:p>
          <w:p w:rsidR="003E24DC" w:rsidRPr="003E24DC" w:rsidRDefault="002613E3" w:rsidP="00F0136E">
            <w:pPr>
              <w:spacing w:before="160" w:after="160" w:line="240" w:lineRule="auto"/>
            </w:pPr>
            <w:r>
              <w:t>This Activity aims to build the skills competency of allied health, social workers and other relevant health care workers to be better able to deliver innovative, quality care that focuses on dealing with loss, deterioration, disease trajectories and advanced care planning at an early stage through a client-centred inclusive approach.</w:t>
            </w:r>
          </w:p>
        </w:tc>
      </w:tr>
      <w:tr w:rsidR="000E75B3" w:rsidRPr="000E75B3" w:rsidTr="004F1ADB">
        <w:trPr>
          <w:cantSplit/>
          <w:trHeight w:hRule="exact" w:val="3686"/>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Key outcomes</w:t>
            </w:r>
          </w:p>
          <w:p w:rsidR="00450D23" w:rsidRPr="00450D23" w:rsidRDefault="00450D23" w:rsidP="00F0136E">
            <w:pPr>
              <w:spacing w:before="160" w:after="160" w:line="240" w:lineRule="auto"/>
              <w:rPr>
                <w:i/>
                <w:sz w:val="16"/>
                <w:szCs w:val="16"/>
              </w:rPr>
            </w:pPr>
            <w:r w:rsidRPr="00450D23">
              <w:rPr>
                <w:i/>
                <w:sz w:val="16"/>
                <w:szCs w:val="16"/>
              </w:rPr>
              <w:t>(e.g. resource development, education and training)</w:t>
            </w:r>
          </w:p>
        </w:tc>
        <w:tc>
          <w:tcPr>
            <w:tcW w:w="4187" w:type="pct"/>
            <w:tcBorders>
              <w:left w:val="single" w:sz="4" w:space="0" w:color="auto"/>
            </w:tcBorders>
          </w:tcPr>
          <w:p w:rsidR="004F1ADB" w:rsidRDefault="002613E3" w:rsidP="00F0136E">
            <w:pPr>
              <w:spacing w:before="160" w:after="160" w:line="240" w:lineRule="auto"/>
            </w:pPr>
            <w:r>
              <w:t>Resource and training development</w:t>
            </w:r>
          </w:p>
          <w:p w:rsidR="002613E3" w:rsidRDefault="002613E3" w:rsidP="00F0136E">
            <w:pPr>
              <w:spacing w:before="160" w:after="160" w:line="240" w:lineRule="auto"/>
            </w:pPr>
            <w:r>
              <w:t>Delivery of 40 sets of workshops in regional centres across all states and territories in Australia</w:t>
            </w:r>
          </w:p>
          <w:p w:rsidR="002613E3" w:rsidRDefault="002613E3" w:rsidP="00F0136E">
            <w:pPr>
              <w:spacing w:before="160" w:after="160" w:line="240" w:lineRule="auto"/>
            </w:pPr>
            <w:r>
              <w:t>Development and delivery of online training</w:t>
            </w:r>
          </w:p>
          <w:p w:rsidR="002613E3" w:rsidRDefault="002613E3" w:rsidP="00F0136E">
            <w:pPr>
              <w:spacing w:before="160" w:after="160" w:line="240" w:lineRule="auto"/>
            </w:pPr>
            <w:r>
              <w:t>Collaboration with peak bodies to align competencies with professional standards.</w:t>
            </w:r>
          </w:p>
          <w:p w:rsidR="002613E3" w:rsidRPr="003E24DC" w:rsidRDefault="002613E3" w:rsidP="00F0136E">
            <w:pPr>
              <w:spacing w:before="160" w:after="160" w:line="240" w:lineRule="auto"/>
            </w:pPr>
          </w:p>
        </w:tc>
      </w:tr>
      <w:tr w:rsidR="000E75B3" w:rsidRPr="000E75B3" w:rsidTr="004F1ADB">
        <w:trPr>
          <w:cantSplit/>
          <w:trHeight w:hRule="exact" w:val="3686"/>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Target audience</w:t>
            </w:r>
          </w:p>
          <w:p w:rsidR="00A365AC" w:rsidRPr="00A365AC" w:rsidRDefault="00A365AC" w:rsidP="00F0136E">
            <w:pPr>
              <w:spacing w:before="160" w:after="160" w:line="240" w:lineRule="auto"/>
              <w:rPr>
                <w:i/>
                <w:sz w:val="16"/>
                <w:szCs w:val="16"/>
              </w:rPr>
            </w:pPr>
            <w:r>
              <w:rPr>
                <w:i/>
                <w:sz w:val="16"/>
                <w:szCs w:val="16"/>
              </w:rPr>
              <w:t>(e.g. who is the target audience/s for your project activities?)</w:t>
            </w:r>
          </w:p>
        </w:tc>
        <w:tc>
          <w:tcPr>
            <w:tcW w:w="4187" w:type="pct"/>
            <w:tcBorders>
              <w:left w:val="single" w:sz="4" w:space="0" w:color="auto"/>
            </w:tcBorders>
          </w:tcPr>
          <w:p w:rsidR="000E75B3" w:rsidRPr="003E24DC" w:rsidRDefault="002613E3" w:rsidP="00F0136E">
            <w:pPr>
              <w:spacing w:before="160" w:after="160" w:line="240" w:lineRule="auto"/>
            </w:pPr>
            <w:r>
              <w:t>Allied health, social workers and other health care workers</w:t>
            </w:r>
            <w:r w:rsidR="00D661E4">
              <w:t xml:space="preserve"> involved</w:t>
            </w:r>
            <w:r>
              <w:t xml:space="preserve"> in supporting end of life care needs for people with life limiting illness.</w:t>
            </w:r>
          </w:p>
        </w:tc>
      </w:tr>
      <w:tr w:rsidR="000E75B3" w:rsidRPr="000E75B3" w:rsidTr="004F1ADB">
        <w:trPr>
          <w:trHeight w:hRule="exact" w:val="4649"/>
        </w:trPr>
        <w:tc>
          <w:tcPr>
            <w:tcW w:w="813" w:type="pct"/>
            <w:tcBorders>
              <w:bottom w:val="single" w:sz="4" w:space="0" w:color="auto"/>
              <w:right w:val="single" w:sz="4" w:space="0" w:color="auto"/>
            </w:tcBorders>
          </w:tcPr>
          <w:p w:rsidR="000E75B3" w:rsidRPr="000E75B3" w:rsidRDefault="003E24DC" w:rsidP="00F0136E">
            <w:pPr>
              <w:spacing w:before="160" w:after="160" w:line="240" w:lineRule="auto"/>
              <w:rPr>
                <w:b/>
                <w:sz w:val="28"/>
                <w:szCs w:val="28"/>
              </w:rPr>
            </w:pPr>
            <w:r>
              <w:lastRenderedPageBreak/>
              <w:br w:type="page"/>
            </w:r>
            <w:r>
              <w:rPr>
                <w:b/>
                <w:sz w:val="28"/>
                <w:szCs w:val="28"/>
              </w:rPr>
              <w:t>Outcomes to date</w:t>
            </w:r>
          </w:p>
        </w:tc>
        <w:tc>
          <w:tcPr>
            <w:tcW w:w="4187" w:type="pct"/>
            <w:tcBorders>
              <w:left w:val="single" w:sz="4" w:space="0" w:color="auto"/>
              <w:bottom w:val="single" w:sz="4" w:space="0" w:color="auto"/>
            </w:tcBorders>
          </w:tcPr>
          <w:p w:rsidR="00D661E4" w:rsidRPr="00D47463" w:rsidRDefault="00D661E4" w:rsidP="00D661E4">
            <w:pPr>
              <w:pStyle w:val="TableText"/>
              <w:spacing w:line="254" w:lineRule="auto"/>
              <w:rPr>
                <w:rStyle w:val="InstructionText"/>
                <w:rFonts w:asciiTheme="minorHAnsi" w:hAnsiTheme="minorHAnsi"/>
                <w:b/>
                <w:i w:val="0"/>
                <w:color w:val="auto"/>
                <w:sz w:val="22"/>
                <w:lang w:eastAsia="en-US"/>
              </w:rPr>
            </w:pPr>
            <w:r w:rsidRPr="00D47463">
              <w:rPr>
                <w:rStyle w:val="InstructionText"/>
                <w:rFonts w:asciiTheme="minorHAnsi" w:hAnsiTheme="minorHAnsi"/>
                <w:b/>
                <w:i w:val="0"/>
                <w:color w:val="auto"/>
                <w:sz w:val="22"/>
                <w:lang w:eastAsia="en-US"/>
              </w:rPr>
              <w:t>Graduate Certificate Material:</w:t>
            </w:r>
          </w:p>
          <w:p w:rsidR="00D47463" w:rsidRPr="00D47463" w:rsidRDefault="00D661E4" w:rsidP="00D661E4">
            <w:pPr>
              <w:pStyle w:val="TableText"/>
              <w:spacing w:line="254" w:lineRule="auto"/>
              <w:rPr>
                <w:rStyle w:val="InstructionText"/>
                <w:rFonts w:asciiTheme="minorHAnsi" w:hAnsiTheme="minorHAnsi"/>
                <w:i w:val="0"/>
                <w:color w:val="auto"/>
                <w:sz w:val="22"/>
                <w:lang w:eastAsia="en-US"/>
              </w:rPr>
            </w:pPr>
            <w:r w:rsidRPr="00D47463">
              <w:rPr>
                <w:rStyle w:val="InstructionText"/>
                <w:rFonts w:asciiTheme="minorHAnsi" w:hAnsiTheme="minorHAnsi"/>
                <w:i w:val="0"/>
                <w:color w:val="auto"/>
                <w:sz w:val="22"/>
                <w:lang w:eastAsia="en-US"/>
              </w:rPr>
              <w:t xml:space="preserve">A new Graduate Certificate in Integrated Chronic and Terminal Illness has been developed and </w:t>
            </w:r>
            <w:r w:rsidR="00D47463" w:rsidRPr="00D47463">
              <w:rPr>
                <w:rStyle w:val="InstructionText"/>
                <w:rFonts w:asciiTheme="minorHAnsi" w:hAnsiTheme="minorHAnsi"/>
                <w:i w:val="0"/>
                <w:color w:val="auto"/>
                <w:sz w:val="22"/>
                <w:lang w:eastAsia="en-US"/>
              </w:rPr>
              <w:t>is available for enrolment through the Charles Sturt University.</w:t>
            </w:r>
          </w:p>
          <w:p w:rsidR="00D47463" w:rsidRPr="00D47463" w:rsidRDefault="00D47463" w:rsidP="00D661E4">
            <w:pPr>
              <w:pStyle w:val="TableText"/>
              <w:spacing w:line="254" w:lineRule="auto"/>
              <w:rPr>
                <w:rStyle w:val="InstructionText"/>
                <w:rFonts w:asciiTheme="minorHAnsi" w:hAnsiTheme="minorHAnsi"/>
                <w:i w:val="0"/>
                <w:color w:val="auto"/>
                <w:sz w:val="22"/>
                <w:lang w:eastAsia="en-US"/>
              </w:rPr>
            </w:pPr>
          </w:p>
          <w:p w:rsidR="00D47463" w:rsidRPr="00D47463" w:rsidRDefault="00D47463" w:rsidP="00D661E4">
            <w:pPr>
              <w:pStyle w:val="TableText"/>
              <w:spacing w:line="254" w:lineRule="auto"/>
              <w:rPr>
                <w:rStyle w:val="InstructionText"/>
                <w:rFonts w:asciiTheme="minorHAnsi" w:hAnsiTheme="minorHAnsi"/>
                <w:b/>
                <w:i w:val="0"/>
                <w:color w:val="auto"/>
                <w:sz w:val="22"/>
                <w:lang w:eastAsia="en-US"/>
              </w:rPr>
            </w:pPr>
            <w:r w:rsidRPr="00D47463">
              <w:rPr>
                <w:rStyle w:val="InstructionText"/>
                <w:rFonts w:asciiTheme="minorHAnsi" w:hAnsiTheme="minorHAnsi"/>
                <w:b/>
                <w:i w:val="0"/>
                <w:color w:val="auto"/>
                <w:sz w:val="22"/>
                <w:lang w:eastAsia="en-US"/>
              </w:rPr>
              <w:t>Units of Competence:</w:t>
            </w:r>
          </w:p>
          <w:p w:rsidR="00D661E4" w:rsidRPr="00D47463" w:rsidRDefault="00D47463" w:rsidP="00D661E4">
            <w:pPr>
              <w:pStyle w:val="TableText"/>
              <w:spacing w:line="254" w:lineRule="auto"/>
              <w:rPr>
                <w:rStyle w:val="InstructionText"/>
                <w:rFonts w:asciiTheme="minorHAnsi" w:hAnsiTheme="minorHAnsi"/>
                <w:i w:val="0"/>
                <w:color w:val="auto"/>
                <w:sz w:val="22"/>
                <w:lang w:eastAsia="en-US"/>
              </w:rPr>
            </w:pPr>
            <w:r w:rsidRPr="00D47463">
              <w:rPr>
                <w:rStyle w:val="InstructionText"/>
                <w:rFonts w:asciiTheme="minorHAnsi" w:hAnsiTheme="minorHAnsi"/>
                <w:i w:val="0"/>
                <w:color w:val="auto"/>
                <w:sz w:val="22"/>
                <w:lang w:eastAsia="en-US"/>
              </w:rPr>
              <w:t>The units of competence are being mapped within the AQF and will enable participants to gain formal accreditation.</w:t>
            </w:r>
          </w:p>
          <w:p w:rsidR="00D47463" w:rsidRPr="00D47463" w:rsidRDefault="00D47463" w:rsidP="00D661E4">
            <w:pPr>
              <w:pStyle w:val="TableText"/>
              <w:spacing w:line="254" w:lineRule="auto"/>
              <w:rPr>
                <w:rStyle w:val="InstructionText"/>
                <w:rFonts w:asciiTheme="minorHAnsi" w:hAnsiTheme="minorHAnsi"/>
                <w:i w:val="0"/>
                <w:color w:val="auto"/>
                <w:sz w:val="22"/>
                <w:lang w:eastAsia="en-US"/>
              </w:rPr>
            </w:pPr>
          </w:p>
          <w:p w:rsidR="00D47463" w:rsidRPr="00D47463" w:rsidRDefault="00D47463" w:rsidP="00D661E4">
            <w:pPr>
              <w:pStyle w:val="TableText"/>
              <w:spacing w:line="254" w:lineRule="auto"/>
              <w:rPr>
                <w:rStyle w:val="InstructionText"/>
                <w:rFonts w:asciiTheme="minorHAnsi" w:hAnsiTheme="minorHAnsi"/>
                <w:b/>
                <w:i w:val="0"/>
                <w:color w:val="auto"/>
                <w:sz w:val="22"/>
                <w:lang w:eastAsia="en-US"/>
              </w:rPr>
            </w:pPr>
            <w:r w:rsidRPr="00D47463">
              <w:rPr>
                <w:rStyle w:val="InstructionText"/>
                <w:rFonts w:asciiTheme="minorHAnsi" w:hAnsiTheme="minorHAnsi"/>
                <w:b/>
                <w:i w:val="0"/>
                <w:color w:val="auto"/>
                <w:sz w:val="22"/>
                <w:lang w:eastAsia="en-US"/>
              </w:rPr>
              <w:t>Continuing Professional Development material:</w:t>
            </w:r>
          </w:p>
          <w:p w:rsidR="00D661E4" w:rsidRPr="00D47463" w:rsidRDefault="00D661E4" w:rsidP="00D661E4">
            <w:pPr>
              <w:pStyle w:val="TableText"/>
              <w:spacing w:line="254" w:lineRule="auto"/>
              <w:rPr>
                <w:rStyle w:val="InstructionText"/>
                <w:rFonts w:asciiTheme="minorHAnsi" w:hAnsiTheme="minorHAnsi"/>
                <w:i w:val="0"/>
                <w:color w:val="auto"/>
                <w:sz w:val="22"/>
                <w:lang w:eastAsia="en-US"/>
              </w:rPr>
            </w:pPr>
            <w:r w:rsidRPr="00D47463">
              <w:rPr>
                <w:rStyle w:val="InstructionText"/>
                <w:rFonts w:asciiTheme="minorHAnsi" w:hAnsiTheme="minorHAnsi"/>
                <w:i w:val="0"/>
                <w:color w:val="auto"/>
                <w:sz w:val="22"/>
                <w:lang w:eastAsia="en-US"/>
              </w:rPr>
              <w:t>The CPD workshop material is complete and awaiting formal endorsement by the Australia</w:t>
            </w:r>
            <w:r w:rsidR="00D47463" w:rsidRPr="00D47463">
              <w:rPr>
                <w:rStyle w:val="InstructionText"/>
                <w:rFonts w:asciiTheme="minorHAnsi" w:hAnsiTheme="minorHAnsi"/>
                <w:i w:val="0"/>
                <w:color w:val="auto"/>
                <w:sz w:val="22"/>
                <w:lang w:eastAsia="en-US"/>
              </w:rPr>
              <w:t>n Association of Social Workers prior to commencement of national roll-out of training.</w:t>
            </w:r>
          </w:p>
          <w:p w:rsidR="00D47463" w:rsidRPr="00D47463" w:rsidRDefault="00D47463" w:rsidP="00D661E4">
            <w:pPr>
              <w:pStyle w:val="TableText"/>
              <w:spacing w:line="254" w:lineRule="auto"/>
              <w:rPr>
                <w:rStyle w:val="InstructionText"/>
                <w:rFonts w:asciiTheme="minorHAnsi" w:hAnsiTheme="minorHAnsi"/>
                <w:i w:val="0"/>
                <w:color w:val="auto"/>
                <w:sz w:val="22"/>
                <w:lang w:eastAsia="en-US"/>
              </w:rPr>
            </w:pPr>
          </w:p>
          <w:p w:rsidR="00D47463" w:rsidRDefault="00D47463" w:rsidP="00D661E4">
            <w:pPr>
              <w:pStyle w:val="TableText"/>
              <w:spacing w:line="254" w:lineRule="auto"/>
              <w:rPr>
                <w:rStyle w:val="InstructionText"/>
                <w:rFonts w:asciiTheme="minorHAnsi" w:hAnsiTheme="minorHAnsi"/>
                <w:b/>
                <w:i w:val="0"/>
                <w:color w:val="auto"/>
                <w:sz w:val="22"/>
                <w:lang w:eastAsia="en-US"/>
              </w:rPr>
            </w:pPr>
            <w:r w:rsidRPr="00D47463">
              <w:rPr>
                <w:rStyle w:val="InstructionText"/>
                <w:rFonts w:asciiTheme="minorHAnsi" w:hAnsiTheme="minorHAnsi"/>
                <w:b/>
                <w:i w:val="0"/>
                <w:color w:val="auto"/>
                <w:sz w:val="22"/>
                <w:lang w:eastAsia="en-US"/>
              </w:rPr>
              <w:t>Stakeholder Engagement</w:t>
            </w:r>
            <w:r w:rsidR="00D73111">
              <w:rPr>
                <w:rStyle w:val="InstructionText"/>
                <w:rFonts w:asciiTheme="minorHAnsi" w:hAnsiTheme="minorHAnsi"/>
                <w:b/>
                <w:i w:val="0"/>
                <w:color w:val="auto"/>
                <w:sz w:val="22"/>
                <w:lang w:eastAsia="en-US"/>
              </w:rPr>
              <w:t xml:space="preserve"> and Collaboration</w:t>
            </w:r>
          </w:p>
          <w:p w:rsidR="00D73111" w:rsidRDefault="00D73111" w:rsidP="00D661E4">
            <w:pPr>
              <w:pStyle w:val="TableText"/>
              <w:spacing w:line="254" w:lineRule="auto"/>
              <w:rPr>
                <w:rStyle w:val="InstructionText"/>
                <w:rFonts w:asciiTheme="minorHAnsi" w:hAnsiTheme="minorHAnsi"/>
                <w:b/>
                <w:i w:val="0"/>
                <w:color w:val="auto"/>
                <w:sz w:val="22"/>
                <w:lang w:eastAsia="en-US"/>
              </w:rPr>
            </w:pPr>
          </w:p>
          <w:p w:rsidR="00D73111" w:rsidRDefault="00D73111" w:rsidP="00D661E4">
            <w:pPr>
              <w:pStyle w:val="TableText"/>
              <w:spacing w:line="254" w:lineRule="auto"/>
              <w:rPr>
                <w:rStyle w:val="InstructionText"/>
                <w:rFonts w:asciiTheme="minorHAnsi" w:hAnsiTheme="minorHAnsi"/>
                <w:b/>
                <w:i w:val="0"/>
                <w:color w:val="auto"/>
                <w:sz w:val="22"/>
                <w:lang w:eastAsia="en-US"/>
              </w:rPr>
            </w:pPr>
          </w:p>
          <w:p w:rsidR="00D47463" w:rsidRDefault="00D47463" w:rsidP="00D661E4">
            <w:pPr>
              <w:pStyle w:val="TableText"/>
              <w:spacing w:line="254" w:lineRule="auto"/>
              <w:rPr>
                <w:rStyle w:val="InstructionText"/>
                <w:rFonts w:asciiTheme="minorHAnsi" w:hAnsiTheme="minorHAnsi"/>
                <w:b/>
                <w:i w:val="0"/>
                <w:color w:val="auto"/>
                <w:sz w:val="22"/>
                <w:lang w:eastAsia="en-US"/>
              </w:rPr>
            </w:pPr>
          </w:p>
          <w:p w:rsidR="00D47463" w:rsidRDefault="00D47463" w:rsidP="00D661E4">
            <w:pPr>
              <w:pStyle w:val="TableText"/>
              <w:spacing w:line="254" w:lineRule="auto"/>
              <w:rPr>
                <w:rStyle w:val="InstructionText"/>
                <w:rFonts w:asciiTheme="minorHAnsi" w:hAnsiTheme="minorHAnsi"/>
                <w:b/>
                <w:i w:val="0"/>
                <w:color w:val="auto"/>
                <w:sz w:val="22"/>
                <w:lang w:eastAsia="en-US"/>
              </w:rPr>
            </w:pPr>
            <w:r>
              <w:rPr>
                <w:rStyle w:val="InstructionText"/>
                <w:rFonts w:asciiTheme="minorHAnsi" w:hAnsiTheme="minorHAnsi"/>
                <w:b/>
                <w:i w:val="0"/>
                <w:color w:val="auto"/>
                <w:sz w:val="22"/>
                <w:lang w:eastAsia="en-US"/>
              </w:rPr>
              <w:t xml:space="preserve"> </w:t>
            </w:r>
            <w:proofErr w:type="spellStart"/>
            <w:r>
              <w:rPr>
                <w:rStyle w:val="InstructionText"/>
                <w:rFonts w:asciiTheme="minorHAnsi" w:hAnsiTheme="minorHAnsi"/>
                <w:b/>
                <w:i w:val="0"/>
                <w:color w:val="auto"/>
                <w:sz w:val="22"/>
                <w:lang w:eastAsia="en-US"/>
              </w:rPr>
              <w:t>i</w:t>
            </w:r>
            <w:proofErr w:type="spellEnd"/>
          </w:p>
          <w:p w:rsidR="00D47463" w:rsidRPr="00D47463" w:rsidRDefault="00D47463" w:rsidP="00D661E4">
            <w:pPr>
              <w:pStyle w:val="TableText"/>
              <w:spacing w:line="254" w:lineRule="auto"/>
              <w:rPr>
                <w:rStyle w:val="InstructionText"/>
                <w:rFonts w:asciiTheme="minorHAnsi" w:hAnsiTheme="minorHAnsi"/>
                <w:i w:val="0"/>
                <w:color w:val="auto"/>
                <w:sz w:val="22"/>
                <w:lang w:eastAsia="en-US"/>
              </w:rPr>
            </w:pPr>
            <w:r>
              <w:rPr>
                <w:rStyle w:val="InstructionText"/>
                <w:rFonts w:asciiTheme="minorHAnsi" w:hAnsiTheme="minorHAnsi"/>
                <w:i w:val="0"/>
                <w:color w:val="auto"/>
                <w:sz w:val="22"/>
                <w:lang w:eastAsia="en-US"/>
              </w:rPr>
              <w:t xml:space="preserve">A number of </w:t>
            </w:r>
          </w:p>
          <w:p w:rsidR="00D47463" w:rsidRPr="00D47463" w:rsidRDefault="00D47463" w:rsidP="00D661E4">
            <w:pPr>
              <w:pStyle w:val="TableText"/>
              <w:spacing w:line="254" w:lineRule="auto"/>
              <w:rPr>
                <w:rStyle w:val="InstructionText"/>
                <w:rFonts w:asciiTheme="minorHAnsi" w:hAnsiTheme="minorHAnsi"/>
                <w:i w:val="0"/>
                <w:sz w:val="22"/>
                <w:lang w:eastAsia="en-US"/>
              </w:rPr>
            </w:pPr>
            <w:r>
              <w:rPr>
                <w:rStyle w:val="InstructionText"/>
                <w:rFonts w:asciiTheme="minorHAnsi" w:hAnsiTheme="minorHAnsi"/>
                <w:i w:val="0"/>
                <w:sz w:val="22"/>
                <w:lang w:eastAsia="en-US"/>
              </w:rPr>
              <w:t xml:space="preserve">A </w:t>
            </w:r>
          </w:p>
          <w:p w:rsidR="000E75B3" w:rsidRPr="003E24DC" w:rsidRDefault="000E75B3" w:rsidP="003E24DC">
            <w:pPr>
              <w:spacing w:before="160" w:after="160" w:line="240" w:lineRule="auto"/>
            </w:pPr>
          </w:p>
        </w:tc>
      </w:tr>
      <w:tr w:rsidR="003E24DC" w:rsidRPr="000E75B3" w:rsidTr="004F1ADB">
        <w:trPr>
          <w:trHeight w:hRule="exact" w:val="4649"/>
        </w:trPr>
        <w:tc>
          <w:tcPr>
            <w:tcW w:w="813" w:type="pct"/>
            <w:tcBorders>
              <w:bottom w:val="single" w:sz="4" w:space="0" w:color="auto"/>
              <w:right w:val="single" w:sz="4" w:space="0" w:color="auto"/>
            </w:tcBorders>
          </w:tcPr>
          <w:p w:rsidR="003E24DC" w:rsidRDefault="001F1254" w:rsidP="003E24DC">
            <w:pPr>
              <w:spacing w:before="160" w:after="160" w:line="240" w:lineRule="auto"/>
              <w:rPr>
                <w:b/>
                <w:sz w:val="28"/>
                <w:szCs w:val="28"/>
              </w:rPr>
            </w:pPr>
            <w:r>
              <w:rPr>
                <w:b/>
                <w:sz w:val="28"/>
                <w:szCs w:val="28"/>
              </w:rPr>
              <w:t>Challenges &amp;</w:t>
            </w:r>
            <w:r w:rsidR="003E24DC">
              <w:rPr>
                <w:b/>
                <w:sz w:val="28"/>
                <w:szCs w:val="28"/>
              </w:rPr>
              <w:t xml:space="preserve"> lessons learnt</w:t>
            </w:r>
          </w:p>
          <w:p w:rsidR="00450D23" w:rsidRPr="00450D23" w:rsidRDefault="00450D23" w:rsidP="003E24DC">
            <w:pPr>
              <w:spacing w:before="160" w:after="160" w:line="240" w:lineRule="auto"/>
              <w:rPr>
                <w:i/>
                <w:sz w:val="16"/>
                <w:szCs w:val="16"/>
              </w:rPr>
            </w:pPr>
            <w:r>
              <w:rPr>
                <w:i/>
                <w:sz w:val="16"/>
                <w:szCs w:val="16"/>
              </w:rPr>
              <w:t>(e.g. were there any difficulties which may assist others?)</w:t>
            </w:r>
          </w:p>
        </w:tc>
        <w:tc>
          <w:tcPr>
            <w:tcW w:w="4187" w:type="pct"/>
            <w:tcBorders>
              <w:left w:val="single" w:sz="4" w:space="0" w:color="auto"/>
              <w:bottom w:val="single" w:sz="4" w:space="0" w:color="auto"/>
            </w:tcBorders>
          </w:tcPr>
          <w:p w:rsidR="00D661E4" w:rsidRPr="00D661E4" w:rsidRDefault="00D661E4" w:rsidP="003E24DC">
            <w:pPr>
              <w:spacing w:before="160" w:after="160" w:line="240" w:lineRule="auto"/>
              <w:rPr>
                <w:u w:val="single"/>
              </w:rPr>
            </w:pPr>
            <w:r w:rsidRPr="00D661E4">
              <w:rPr>
                <w:u w:val="single"/>
              </w:rPr>
              <w:t>Challenges</w:t>
            </w:r>
          </w:p>
          <w:p w:rsidR="00D661E4" w:rsidRPr="00B1176E" w:rsidRDefault="00B1176E" w:rsidP="003E24DC">
            <w:pPr>
              <w:spacing w:before="160" w:after="160" w:line="240" w:lineRule="auto"/>
            </w:pPr>
            <w:r w:rsidRPr="00B1176E">
              <w:t>B</w:t>
            </w:r>
            <w:r w:rsidRPr="00B1176E">
              <w:t>uilding strong working relationships with new collaborative partners</w:t>
            </w:r>
            <w:r w:rsidRPr="00B1176E">
              <w:t xml:space="preserve"> </w:t>
            </w:r>
            <w:r>
              <w:t xml:space="preserve">(having not previously worked together and each with </w:t>
            </w:r>
            <w:r w:rsidRPr="00B1176E">
              <w:t xml:space="preserve">different operating environments / </w:t>
            </w:r>
            <w:r>
              <w:t>governance arrangements etc.).</w:t>
            </w:r>
          </w:p>
          <w:p w:rsidR="00D661E4" w:rsidRDefault="00D661E4" w:rsidP="003E24DC">
            <w:pPr>
              <w:spacing w:before="160" w:after="160" w:line="240" w:lineRule="auto"/>
            </w:pPr>
            <w:r>
              <w:t>Length of time / complexity in putting in place formal contractual arrangements.</w:t>
            </w:r>
          </w:p>
          <w:p w:rsidR="003E24DC" w:rsidRDefault="00D661E4" w:rsidP="003E24DC">
            <w:pPr>
              <w:spacing w:before="160" w:after="160" w:line="240" w:lineRule="auto"/>
            </w:pPr>
            <w:r>
              <w:t>Complexities of working with multiple stakeholders.</w:t>
            </w:r>
          </w:p>
          <w:p w:rsidR="00D661E4" w:rsidRDefault="00D661E4" w:rsidP="003E24DC">
            <w:pPr>
              <w:spacing w:before="160" w:after="160" w:line="240" w:lineRule="auto"/>
            </w:pPr>
            <w:r>
              <w:t>External dependencies (e.g. accreditation)</w:t>
            </w:r>
          </w:p>
          <w:p w:rsidR="00D661E4" w:rsidRDefault="00D661E4" w:rsidP="003E24DC">
            <w:pPr>
              <w:spacing w:before="160" w:after="160" w:line="240" w:lineRule="auto"/>
              <w:rPr>
                <w:u w:val="single"/>
              </w:rPr>
            </w:pPr>
            <w:bookmarkStart w:id="0" w:name="_GoBack"/>
            <w:bookmarkEnd w:id="0"/>
            <w:r>
              <w:rPr>
                <w:u w:val="single"/>
              </w:rPr>
              <w:t>Lessons Learnt</w:t>
            </w:r>
          </w:p>
          <w:p w:rsidR="00D661E4" w:rsidRDefault="00D661E4" w:rsidP="003E24DC">
            <w:pPr>
              <w:spacing w:before="160" w:after="160" w:line="240" w:lineRule="auto"/>
            </w:pPr>
            <w:r>
              <w:t>Utility of project management approach given scale / complexity of project and importance of understanding interdependencies within the project.</w:t>
            </w:r>
          </w:p>
          <w:p w:rsidR="00D661E4" w:rsidRDefault="00D661E4" w:rsidP="003E24DC">
            <w:pPr>
              <w:spacing w:before="160" w:after="160" w:line="240" w:lineRule="auto"/>
            </w:pPr>
            <w:r>
              <w:t>Utility of leveraging existing “tried and tested” partnerships</w:t>
            </w:r>
          </w:p>
          <w:p w:rsidR="00B1176E" w:rsidRPr="00D661E4" w:rsidRDefault="00B1176E" w:rsidP="003E24DC">
            <w:pPr>
              <w:spacing w:before="160" w:after="160" w:line="240" w:lineRule="auto"/>
            </w:pPr>
          </w:p>
        </w:tc>
      </w:tr>
      <w:tr w:rsidR="003E24DC" w:rsidRPr="000E75B3" w:rsidTr="004F1ADB">
        <w:trPr>
          <w:trHeight w:hRule="exact" w:val="4649"/>
        </w:trPr>
        <w:tc>
          <w:tcPr>
            <w:tcW w:w="813" w:type="pct"/>
            <w:tcBorders>
              <w:bottom w:val="single" w:sz="4" w:space="0" w:color="auto"/>
              <w:right w:val="single" w:sz="4" w:space="0" w:color="auto"/>
            </w:tcBorders>
          </w:tcPr>
          <w:p w:rsidR="003E24DC" w:rsidRDefault="003E24DC" w:rsidP="003E24DC">
            <w:pPr>
              <w:spacing w:before="160" w:after="160" w:line="240" w:lineRule="auto"/>
              <w:rPr>
                <w:b/>
                <w:sz w:val="28"/>
                <w:szCs w:val="28"/>
              </w:rPr>
            </w:pPr>
            <w:r>
              <w:rPr>
                <w:b/>
                <w:sz w:val="28"/>
                <w:szCs w:val="28"/>
              </w:rPr>
              <w:t>Plans for 2016 and 2017</w:t>
            </w:r>
          </w:p>
        </w:tc>
        <w:tc>
          <w:tcPr>
            <w:tcW w:w="4187" w:type="pct"/>
            <w:tcBorders>
              <w:left w:val="single" w:sz="4" w:space="0" w:color="auto"/>
              <w:bottom w:val="single" w:sz="4" w:space="0" w:color="auto"/>
            </w:tcBorders>
          </w:tcPr>
          <w:p w:rsidR="003E24DC" w:rsidRDefault="00D661E4" w:rsidP="003E24DC">
            <w:pPr>
              <w:spacing w:before="160" w:after="160" w:line="240" w:lineRule="auto"/>
            </w:pPr>
            <w:r>
              <w:t>Complete development of course material across all delivery modalities.</w:t>
            </w:r>
          </w:p>
          <w:p w:rsidR="00D661E4" w:rsidRPr="003E24DC" w:rsidRDefault="00D661E4" w:rsidP="003E24DC">
            <w:pPr>
              <w:spacing w:before="160" w:after="160" w:line="240" w:lineRule="auto"/>
            </w:pPr>
            <w:r>
              <w:t>Commence delivery of national round of workshops with target of 800 participants nationally.</w:t>
            </w:r>
          </w:p>
        </w:tc>
      </w:tr>
    </w:tbl>
    <w:p w:rsidR="000E75B3" w:rsidRPr="00C35F05" w:rsidRDefault="000E75B3" w:rsidP="00C35F05">
      <w:pPr>
        <w:spacing w:after="0"/>
        <w:rPr>
          <w:sz w:val="2"/>
          <w:szCs w:val="2"/>
        </w:rPr>
      </w:pPr>
    </w:p>
    <w:sectPr w:rsidR="000E75B3" w:rsidRPr="00C35F05" w:rsidSect="00450D23">
      <w:footerReference w:type="default" r:id="rId8"/>
      <w:headerReference w:type="first" r:id="rId9"/>
      <w:footerReference w:type="first" r:id="rId10"/>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63" w:rsidRDefault="00D47463" w:rsidP="0072523A">
      <w:r>
        <w:separator/>
      </w:r>
    </w:p>
  </w:endnote>
  <w:endnote w:type="continuationSeparator" w:id="0">
    <w:p w:rsidR="00D47463" w:rsidRDefault="00D47463"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63" w:rsidRPr="00967CD3" w:rsidRDefault="00D47463" w:rsidP="00450D23">
    <w:pPr>
      <w:pStyle w:val="Footer"/>
      <w:jc w:val="center"/>
      <w:rPr>
        <w:rFonts w:cs="Arial"/>
        <w:color w:val="999999"/>
        <w:sz w:val="16"/>
        <w:szCs w:val="16"/>
      </w:rPr>
    </w:pPr>
    <w:r w:rsidRPr="00967CD3">
      <w:rPr>
        <w:rFonts w:cs="Arial"/>
        <w:color w:val="999999"/>
        <w:sz w:val="16"/>
        <w:szCs w:val="16"/>
      </w:rPr>
      <w:t>Level 1, 21 Napier Close, Deakin, ACT 2600</w:t>
    </w:r>
  </w:p>
  <w:p w:rsidR="00D47463" w:rsidRPr="00967CD3" w:rsidRDefault="00D47463" w:rsidP="00450D23">
    <w:pPr>
      <w:pStyle w:val="Footer"/>
      <w:jc w:val="center"/>
      <w:rPr>
        <w:rFonts w:cs="Arial"/>
        <w:color w:val="999999"/>
        <w:sz w:val="16"/>
        <w:szCs w:val="16"/>
      </w:rPr>
    </w:pPr>
    <w:r w:rsidRPr="00967CD3">
      <w:rPr>
        <w:rFonts w:cs="Arial"/>
        <w:color w:val="999999"/>
        <w:sz w:val="16"/>
        <w:szCs w:val="16"/>
      </w:rPr>
      <w:t>PO Box 24 Deakin West, ACT 2600</w:t>
    </w:r>
  </w:p>
  <w:p w:rsidR="00D47463" w:rsidRPr="00967CD3" w:rsidRDefault="00D47463" w:rsidP="00450D23">
    <w:pPr>
      <w:pStyle w:val="Footer"/>
      <w:jc w:val="center"/>
      <w:rPr>
        <w:rFonts w:cs="Arial"/>
        <w:color w:val="999999"/>
        <w:sz w:val="16"/>
        <w:szCs w:val="16"/>
      </w:rPr>
    </w:pPr>
    <w:r w:rsidRPr="00967CD3">
      <w:rPr>
        <w:rFonts w:cs="Arial"/>
        <w:color w:val="999999"/>
        <w:sz w:val="16"/>
        <w:szCs w:val="16"/>
      </w:rPr>
      <w:t>ABN: 85 363 187 904</w:t>
    </w:r>
  </w:p>
  <w:p w:rsidR="00D47463" w:rsidRPr="00967CD3" w:rsidRDefault="00D47463" w:rsidP="00450D23">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D47463" w:rsidRDefault="00D47463" w:rsidP="00450D23">
    <w:pPr>
      <w:pStyle w:val="Footer"/>
      <w:jc w:val="center"/>
      <w:rPr>
        <w:rStyle w:val="Hyperlink"/>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D47463" w:rsidRPr="007424DF" w:rsidRDefault="00D47463" w:rsidP="00450D23">
    <w:pPr>
      <w:pStyle w:val="Footer"/>
      <w:jc w:val="center"/>
      <w:rPr>
        <w:rFonts w:cs="Arial"/>
        <w:color w:val="999999"/>
        <w:sz w:val="6"/>
        <w:szCs w:val="6"/>
      </w:rPr>
    </w:pPr>
  </w:p>
  <w:p w:rsidR="00D47463" w:rsidRPr="00450D23" w:rsidRDefault="00D47463"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63" w:rsidRPr="00967CD3" w:rsidRDefault="00D47463" w:rsidP="00804C65">
    <w:pPr>
      <w:pStyle w:val="Footer"/>
      <w:jc w:val="center"/>
      <w:rPr>
        <w:rFonts w:cs="Arial"/>
        <w:color w:val="999999"/>
        <w:sz w:val="16"/>
        <w:szCs w:val="16"/>
      </w:rPr>
    </w:pPr>
    <w:r w:rsidRPr="00967CD3">
      <w:rPr>
        <w:rFonts w:cs="Arial"/>
        <w:color w:val="999999"/>
        <w:sz w:val="16"/>
        <w:szCs w:val="16"/>
      </w:rPr>
      <w:t>Level 1, 21 Napier Close, Deakin, ACT 2600</w:t>
    </w:r>
  </w:p>
  <w:p w:rsidR="00D47463" w:rsidRPr="00967CD3" w:rsidRDefault="00D47463" w:rsidP="00804C65">
    <w:pPr>
      <w:pStyle w:val="Footer"/>
      <w:jc w:val="center"/>
      <w:rPr>
        <w:rFonts w:cs="Arial"/>
        <w:color w:val="999999"/>
        <w:sz w:val="16"/>
        <w:szCs w:val="16"/>
      </w:rPr>
    </w:pPr>
    <w:r w:rsidRPr="00967CD3">
      <w:rPr>
        <w:rFonts w:cs="Arial"/>
        <w:color w:val="999999"/>
        <w:sz w:val="16"/>
        <w:szCs w:val="16"/>
      </w:rPr>
      <w:t>PO Box 24 Deakin West, ACT 2600</w:t>
    </w:r>
  </w:p>
  <w:p w:rsidR="00D47463" w:rsidRPr="00967CD3" w:rsidRDefault="00D47463" w:rsidP="00804C65">
    <w:pPr>
      <w:pStyle w:val="Footer"/>
      <w:jc w:val="center"/>
      <w:rPr>
        <w:rFonts w:cs="Arial"/>
        <w:color w:val="999999"/>
        <w:sz w:val="16"/>
        <w:szCs w:val="16"/>
      </w:rPr>
    </w:pPr>
    <w:r w:rsidRPr="00967CD3">
      <w:rPr>
        <w:rFonts w:cs="Arial"/>
        <w:color w:val="999999"/>
        <w:sz w:val="16"/>
        <w:szCs w:val="16"/>
      </w:rPr>
      <w:t>ABN: 85 363 187 904</w:t>
    </w:r>
  </w:p>
  <w:p w:rsidR="00D47463" w:rsidRPr="00967CD3" w:rsidRDefault="00D47463" w:rsidP="00804C65">
    <w:pPr>
      <w:pStyle w:val="Footer"/>
      <w:jc w:val="center"/>
      <w:rPr>
        <w:rFonts w:cs="Arial"/>
        <w:color w:val="999999"/>
        <w:sz w:val="16"/>
        <w:szCs w:val="16"/>
      </w:rPr>
    </w:pPr>
    <w:r w:rsidRPr="00967CD3">
      <w:rPr>
        <w:rFonts w:cs="Arial"/>
        <w:color w:val="999999"/>
        <w:sz w:val="16"/>
        <w:szCs w:val="16"/>
      </w:rPr>
      <w:t xml:space="preserve">t: +61 2 6232 4433 </w:t>
    </w:r>
    <w:r w:rsidRPr="00967CD3">
      <w:rPr>
        <w:rFonts w:cs="Arial"/>
        <w:color w:val="999999"/>
        <w:sz w:val="16"/>
        <w:szCs w:val="16"/>
      </w:rPr>
      <w:sym w:font="Symbol" w:char="F0E7"/>
    </w:r>
    <w:r w:rsidRPr="00967CD3">
      <w:rPr>
        <w:rFonts w:cs="Arial"/>
        <w:color w:val="999999"/>
        <w:sz w:val="16"/>
        <w:szCs w:val="16"/>
      </w:rPr>
      <w:t>f: +61 2 6232 4434</w:t>
    </w:r>
  </w:p>
  <w:p w:rsidR="00D47463" w:rsidRPr="00967CD3" w:rsidRDefault="00D47463" w:rsidP="00804C65">
    <w:pPr>
      <w:pStyle w:val="Footer"/>
      <w:jc w:val="center"/>
      <w:rPr>
        <w:rFonts w:cs="Arial"/>
        <w:color w:val="808080"/>
        <w:sz w:val="16"/>
        <w:szCs w:val="16"/>
      </w:rPr>
    </w:pPr>
    <w:r w:rsidRPr="00967CD3">
      <w:rPr>
        <w:rFonts w:cs="Arial"/>
        <w:color w:val="808080"/>
        <w:sz w:val="16"/>
        <w:szCs w:val="16"/>
      </w:rPr>
      <w:t xml:space="preserve">w: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r w:rsidRPr="00967CD3">
      <w:rPr>
        <w:rFonts w:cs="Arial"/>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63" w:rsidRDefault="00D47463" w:rsidP="0072523A">
      <w:r>
        <w:separator/>
      </w:r>
    </w:p>
  </w:footnote>
  <w:footnote w:type="continuationSeparator" w:id="0">
    <w:p w:rsidR="00D47463" w:rsidRDefault="00D47463"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63" w:rsidRDefault="00D47463" w:rsidP="0072523A">
    <w:pPr>
      <w:pStyle w:val="Header"/>
    </w:pPr>
    <w:r>
      <w:rPr>
        <w:noProof/>
        <w:lang w:eastAsia="en-AU"/>
      </w:rPr>
      <w:drawing>
        <wp:anchor distT="0" distB="0" distL="114300" distR="114300" simplePos="0" relativeHeight="251663360" behindDoc="1" locked="0" layoutInCell="1" allowOverlap="1" wp14:anchorId="49C25FFA" wp14:editId="40E8DB74">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124"/>
                  <a:stretch/>
                </pic:blipFill>
                <pic:spPr bwMode="auto">
                  <a:xfrm>
                    <a:off x="0" y="0"/>
                    <a:ext cx="234124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12"/>
    <w:rsid w:val="000375EC"/>
    <w:rsid w:val="00092537"/>
    <w:rsid w:val="000948D6"/>
    <w:rsid w:val="000E75B3"/>
    <w:rsid w:val="00110477"/>
    <w:rsid w:val="001C5BD9"/>
    <w:rsid w:val="001F1254"/>
    <w:rsid w:val="002403C5"/>
    <w:rsid w:val="002613E3"/>
    <w:rsid w:val="00291386"/>
    <w:rsid w:val="002A7C53"/>
    <w:rsid w:val="003B1886"/>
    <w:rsid w:val="003E24DC"/>
    <w:rsid w:val="003F3366"/>
    <w:rsid w:val="00416B9C"/>
    <w:rsid w:val="00421B9D"/>
    <w:rsid w:val="004344F5"/>
    <w:rsid w:val="00435A80"/>
    <w:rsid w:val="00450D23"/>
    <w:rsid w:val="004B72B6"/>
    <w:rsid w:val="004C27A8"/>
    <w:rsid w:val="004F1ADB"/>
    <w:rsid w:val="005410BC"/>
    <w:rsid w:val="005D552A"/>
    <w:rsid w:val="005E541D"/>
    <w:rsid w:val="005F3963"/>
    <w:rsid w:val="00667311"/>
    <w:rsid w:val="00685614"/>
    <w:rsid w:val="0072079C"/>
    <w:rsid w:val="00725061"/>
    <w:rsid w:val="0072523A"/>
    <w:rsid w:val="007424DF"/>
    <w:rsid w:val="007D14B4"/>
    <w:rsid w:val="007F464A"/>
    <w:rsid w:val="00804C65"/>
    <w:rsid w:val="00822C48"/>
    <w:rsid w:val="0084016E"/>
    <w:rsid w:val="008823B5"/>
    <w:rsid w:val="0089560A"/>
    <w:rsid w:val="008A1777"/>
    <w:rsid w:val="008D4757"/>
    <w:rsid w:val="008F6722"/>
    <w:rsid w:val="00902F17"/>
    <w:rsid w:val="00914180"/>
    <w:rsid w:val="00934176"/>
    <w:rsid w:val="00961212"/>
    <w:rsid w:val="00967CD3"/>
    <w:rsid w:val="00A262D3"/>
    <w:rsid w:val="00A365AC"/>
    <w:rsid w:val="00A77DCF"/>
    <w:rsid w:val="00B1176E"/>
    <w:rsid w:val="00B21257"/>
    <w:rsid w:val="00B37DFE"/>
    <w:rsid w:val="00B45F75"/>
    <w:rsid w:val="00C35F05"/>
    <w:rsid w:val="00CF6693"/>
    <w:rsid w:val="00D47463"/>
    <w:rsid w:val="00D54478"/>
    <w:rsid w:val="00D6399B"/>
    <w:rsid w:val="00D661E4"/>
    <w:rsid w:val="00D73111"/>
    <w:rsid w:val="00D8655E"/>
    <w:rsid w:val="00D946C0"/>
    <w:rsid w:val="00DF0C80"/>
    <w:rsid w:val="00E34652"/>
    <w:rsid w:val="00E34AB4"/>
    <w:rsid w:val="00E54CCC"/>
    <w:rsid w:val="00E63FD0"/>
    <w:rsid w:val="00E734CD"/>
    <w:rsid w:val="00E97A86"/>
    <w:rsid w:val="00EE097B"/>
    <w:rsid w:val="00F0136E"/>
    <w:rsid w:val="00F314C7"/>
    <w:rsid w:val="00F52EC4"/>
    <w:rsid w:val="00FA36F8"/>
    <w:rsid w:val="00FC0302"/>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8C65B0E-ED2F-4C47-89EF-A93EE23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 w:type="paragraph" w:customStyle="1" w:styleId="TableText">
    <w:name w:val="TableText"/>
    <w:basedOn w:val="Normal"/>
    <w:rsid w:val="00D661E4"/>
    <w:pPr>
      <w:spacing w:before="60" w:after="60" w:line="240" w:lineRule="auto"/>
    </w:pPr>
    <w:rPr>
      <w:rFonts w:ascii="Arial" w:eastAsia="Times New Roman" w:hAnsi="Arial" w:cs="Arial"/>
      <w:sz w:val="20"/>
      <w:lang w:eastAsia="en-AU"/>
    </w:rPr>
  </w:style>
  <w:style w:type="character" w:customStyle="1" w:styleId="InstructionText">
    <w:name w:val="Instruction Text"/>
    <w:basedOn w:val="DefaultParagraphFont"/>
    <w:qFormat/>
    <w:rsid w:val="00D661E4"/>
    <w:rPr>
      <w:i/>
      <w:iCs w:val="0"/>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73650">
      <w:bodyDiv w:val="1"/>
      <w:marLeft w:val="0"/>
      <w:marRight w:val="0"/>
      <w:marTop w:val="0"/>
      <w:marBottom w:val="0"/>
      <w:divBdr>
        <w:top w:val="none" w:sz="0" w:space="0" w:color="auto"/>
        <w:left w:val="none" w:sz="0" w:space="0" w:color="auto"/>
        <w:bottom w:val="none" w:sz="0" w:space="0" w:color="auto"/>
        <w:right w:val="none" w:sz="0" w:space="0" w:color="auto"/>
      </w:divBdr>
    </w:div>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5A445215D4C56AF44CBB95D2CA197"/>
        <w:category>
          <w:name w:val="General"/>
          <w:gallery w:val="placeholder"/>
        </w:category>
        <w:types>
          <w:type w:val="bbPlcHdr"/>
        </w:types>
        <w:behaviors>
          <w:behavior w:val="content"/>
        </w:behaviors>
        <w:guid w:val="{6A92A20A-A95B-47FB-97BA-DE20E2C8B8E3}"/>
      </w:docPartPr>
      <w:docPartBody>
        <w:p w:rsidR="00EF57F6" w:rsidRDefault="004B59FC" w:rsidP="004B59FC">
          <w:pPr>
            <w:pStyle w:val="9B25A445215D4C56AF44CBB95D2CA1972"/>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C"/>
    <w:rsid w:val="004B59FC"/>
    <w:rsid w:val="00505436"/>
    <w:rsid w:val="00EF5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F334-7CE0-46ED-BDFA-F02AC0E5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56D3D38E</Template>
  <TotalTime>23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Ognenovski</dc:creator>
  <cp:keywords/>
  <dc:description/>
  <cp:lastModifiedBy>Alicia Eugene</cp:lastModifiedBy>
  <cp:revision>4</cp:revision>
  <cp:lastPrinted>2016-03-11T02:32:00Z</cp:lastPrinted>
  <dcterms:created xsi:type="dcterms:W3CDTF">2016-03-29T03:44:00Z</dcterms:created>
  <dcterms:modified xsi:type="dcterms:W3CDTF">2016-03-29T06:05:00Z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